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094948" w14:textId="1B9D53E8" w:rsidR="000B7810" w:rsidRPr="00657009" w:rsidRDefault="000D61AA" w:rsidP="00657009">
      <w:pPr>
        <w:spacing w:after="0" w:line="240" w:lineRule="auto"/>
        <w:jc w:val="center"/>
        <w:rPr>
          <w:rFonts w:ascii="Times New Roman" w:hAnsi="Times New Roman"/>
          <w:sz w:val="24"/>
          <w:szCs w:val="24"/>
        </w:rPr>
      </w:pPr>
      <w:bookmarkStart w:id="0" w:name="_GoBack"/>
      <w:bookmarkEnd w:id="0"/>
      <w:r>
        <w:rPr>
          <w:rFonts w:ascii="Times New Roman" w:hAnsi="Times New Roman"/>
          <w:sz w:val="24"/>
          <w:szCs w:val="24"/>
        </w:rPr>
        <w:t>SISTEMA PARA EL DESARROLLO INTEGRAL DE LA FAMILIA DEL MUNICIPIO DE MOROLEON, GTO.</w:t>
      </w:r>
    </w:p>
    <w:p w14:paraId="294D112B" w14:textId="77777777" w:rsidR="000B7810" w:rsidRPr="00657009" w:rsidRDefault="000B7810" w:rsidP="00657009">
      <w:pPr>
        <w:spacing w:after="0" w:line="240" w:lineRule="auto"/>
        <w:jc w:val="center"/>
        <w:rPr>
          <w:rFonts w:ascii="Times New Roman" w:hAnsi="Times New Roman"/>
          <w:sz w:val="24"/>
          <w:szCs w:val="24"/>
        </w:rPr>
      </w:pPr>
    </w:p>
    <w:p w14:paraId="0C987970" w14:textId="77777777" w:rsidR="008E076C" w:rsidRPr="00657009" w:rsidRDefault="008E076C" w:rsidP="00657009">
      <w:pPr>
        <w:spacing w:after="0" w:line="240" w:lineRule="auto"/>
        <w:jc w:val="center"/>
        <w:rPr>
          <w:rFonts w:ascii="Times New Roman" w:hAnsi="Times New Roman"/>
          <w:sz w:val="24"/>
          <w:szCs w:val="24"/>
        </w:rPr>
      </w:pPr>
    </w:p>
    <w:p w14:paraId="507776DB" w14:textId="77777777" w:rsidR="007D1E76" w:rsidRPr="00E74967" w:rsidRDefault="00F17BCC" w:rsidP="007D1E76">
      <w:pPr>
        <w:spacing w:after="0" w:line="240" w:lineRule="auto"/>
        <w:jc w:val="center"/>
        <w:rPr>
          <w:rFonts w:cs="Calibri"/>
          <w:b/>
          <w:sz w:val="28"/>
          <w:szCs w:val="28"/>
        </w:rPr>
      </w:pPr>
      <w:hyperlink r:id="rId11" w:history="1">
        <w:r w:rsidR="007D1E76" w:rsidRPr="00E74967">
          <w:rPr>
            <w:rStyle w:val="Hipervnculo"/>
            <w:rFonts w:cs="Calibri"/>
            <w:b/>
            <w:sz w:val="28"/>
            <w:szCs w:val="28"/>
          </w:rPr>
          <w:t>NOTAS DE GESTIÓN ADMINISTRATIVA</w:t>
        </w:r>
      </w:hyperlink>
    </w:p>
    <w:p w14:paraId="1217A01B" w14:textId="77777777" w:rsidR="007D1E76" w:rsidRPr="00E74967" w:rsidRDefault="007D1E76" w:rsidP="007D1E76">
      <w:pPr>
        <w:spacing w:after="0" w:line="240" w:lineRule="auto"/>
        <w:jc w:val="both"/>
        <w:rPr>
          <w:rFonts w:cs="Calibri"/>
        </w:rPr>
      </w:pPr>
    </w:p>
    <w:p w14:paraId="2F65D88B" w14:textId="77777777" w:rsidR="007D1E76" w:rsidRPr="00E74967" w:rsidRDefault="007D1E76" w:rsidP="007D1E76">
      <w:pPr>
        <w:spacing w:after="0" w:line="240" w:lineRule="auto"/>
        <w:jc w:val="both"/>
        <w:rPr>
          <w:rFonts w:cs="Calibri"/>
        </w:rPr>
      </w:pPr>
    </w:p>
    <w:p w14:paraId="713110D4" w14:textId="77777777" w:rsidR="007D1E76" w:rsidRPr="00E74967" w:rsidRDefault="007D1E76" w:rsidP="007D1E76">
      <w:pPr>
        <w:spacing w:after="0" w:line="240" w:lineRule="auto"/>
        <w:jc w:val="both"/>
        <w:rPr>
          <w:rFonts w:cs="Calibri"/>
        </w:rPr>
      </w:pPr>
      <w:r w:rsidRPr="00E74967">
        <w:rPr>
          <w:rFonts w:cs="Calibri"/>
        </w:rPr>
        <w:t>Los Estados Financieros de los entes públicos, proveen de información financiera a los principales usuarios de la misma, al</w:t>
      </w:r>
      <w:r w:rsidR="00E00323" w:rsidRPr="00E74967">
        <w:rPr>
          <w:rFonts w:cs="Calibri"/>
        </w:rPr>
        <w:t xml:space="preserve"> Congreso y a los ciudadanos.</w:t>
      </w:r>
    </w:p>
    <w:p w14:paraId="025F8809" w14:textId="77777777" w:rsidR="007D1E76" w:rsidRPr="00E74967" w:rsidRDefault="007D1E76" w:rsidP="007D1E76">
      <w:pPr>
        <w:spacing w:after="0" w:line="240" w:lineRule="auto"/>
        <w:jc w:val="both"/>
        <w:rPr>
          <w:rFonts w:cs="Calibri"/>
        </w:rPr>
      </w:pPr>
    </w:p>
    <w:p w14:paraId="25F26DDB" w14:textId="77777777" w:rsidR="007D1E76" w:rsidRPr="00E74967" w:rsidRDefault="007D1E76" w:rsidP="007D1E76">
      <w:pPr>
        <w:spacing w:after="0" w:line="240" w:lineRule="auto"/>
        <w:jc w:val="both"/>
        <w:rPr>
          <w:rFonts w:cs="Calibri"/>
        </w:rPr>
      </w:pPr>
      <w:r w:rsidRPr="00E74967">
        <w:rPr>
          <w:rFonts w:cs="Calibri"/>
        </w:rPr>
        <w:t>El objetivo del presente documento es la revelación del contexto y de los aspectos económicos financieros más relevantes que influyeron en las decisiones del período, y que deberán ser considerados en la elaboración de los estados financieros para la mayor comprensión de los m</w:t>
      </w:r>
      <w:r w:rsidR="00E00323" w:rsidRPr="00E74967">
        <w:rPr>
          <w:rFonts w:cs="Calibri"/>
        </w:rPr>
        <w:t>ismos y sus particularidades.</w:t>
      </w:r>
    </w:p>
    <w:p w14:paraId="606D20F5" w14:textId="77777777" w:rsidR="007D1E76" w:rsidRPr="00E74967" w:rsidRDefault="007D1E76" w:rsidP="007D1E76">
      <w:pPr>
        <w:spacing w:after="0" w:line="240" w:lineRule="auto"/>
        <w:jc w:val="both"/>
        <w:rPr>
          <w:rFonts w:cs="Calibri"/>
        </w:rPr>
      </w:pPr>
    </w:p>
    <w:p w14:paraId="559642E6" w14:textId="77777777" w:rsidR="007D1E76" w:rsidRPr="00E74967" w:rsidRDefault="007D1E76" w:rsidP="007D1E76">
      <w:pPr>
        <w:spacing w:after="0" w:line="240" w:lineRule="auto"/>
        <w:jc w:val="both"/>
        <w:rPr>
          <w:rFonts w:cs="Calibri"/>
        </w:rPr>
      </w:pPr>
      <w:r w:rsidRPr="00E74967">
        <w:rPr>
          <w:rFonts w:cs="Calibri"/>
        </w:rPr>
        <w:t>De esta manera, se informa y explica la respuesta del gobierno a las condiciones relacionadas con la información financiera de cada período de gestión; además, de exponer aquellas políticas que podrían afectar la toma de decisi</w:t>
      </w:r>
      <w:r w:rsidR="00E00323" w:rsidRPr="00E74967">
        <w:rPr>
          <w:rFonts w:cs="Calibri"/>
        </w:rPr>
        <w:t>ones en períodos posteriores.</w:t>
      </w:r>
    </w:p>
    <w:p w14:paraId="009160FA" w14:textId="77777777" w:rsidR="007D1E76" w:rsidRPr="00E74967" w:rsidRDefault="007D1E76" w:rsidP="007D1E76">
      <w:pPr>
        <w:pStyle w:val="Prrafodelista"/>
        <w:spacing w:after="0" w:line="240" w:lineRule="auto"/>
        <w:jc w:val="both"/>
        <w:rPr>
          <w:rFonts w:cs="Calibri"/>
        </w:rPr>
      </w:pPr>
    </w:p>
    <w:p w14:paraId="64420E1E" w14:textId="77777777" w:rsidR="007D1E76" w:rsidRPr="00E74967" w:rsidRDefault="007D1E76" w:rsidP="007D1E76">
      <w:pPr>
        <w:pStyle w:val="Prrafodelista"/>
        <w:numPr>
          <w:ilvl w:val="0"/>
          <w:numId w:val="1"/>
        </w:numPr>
        <w:spacing w:after="0" w:line="240" w:lineRule="auto"/>
        <w:jc w:val="both"/>
        <w:rPr>
          <w:rFonts w:cs="Calibri"/>
        </w:rPr>
      </w:pPr>
      <w:r w:rsidRPr="00E74967">
        <w:rPr>
          <w:rFonts w:cs="Calibri"/>
        </w:rPr>
        <w:t>Las notas de gestión administrativa deben contener los siguientes puntos:</w:t>
      </w:r>
    </w:p>
    <w:p w14:paraId="552470B0" w14:textId="77777777" w:rsidR="007D1E76" w:rsidRPr="00E74967" w:rsidRDefault="007D1E76" w:rsidP="007D1E76">
      <w:pPr>
        <w:spacing w:after="0" w:line="240" w:lineRule="auto"/>
        <w:jc w:val="both"/>
        <w:rPr>
          <w:rFonts w:cs="Calibri"/>
        </w:rPr>
      </w:pPr>
    </w:p>
    <w:p w14:paraId="7203E26E" w14:textId="77777777" w:rsidR="007D1E76" w:rsidRPr="00E74967" w:rsidRDefault="007D1E76" w:rsidP="007D1E76">
      <w:pPr>
        <w:spacing w:after="0" w:line="240" w:lineRule="auto"/>
        <w:jc w:val="both"/>
        <w:rPr>
          <w:rFonts w:cs="Calibri"/>
        </w:rPr>
      </w:pPr>
    </w:p>
    <w:p w14:paraId="1A1295A4" w14:textId="77777777" w:rsidR="007D1E76" w:rsidRPr="00E74967" w:rsidRDefault="007D1E76" w:rsidP="007D1E76">
      <w:pPr>
        <w:spacing w:after="0" w:line="240" w:lineRule="auto"/>
        <w:jc w:val="both"/>
        <w:rPr>
          <w:rFonts w:cs="Calibri"/>
        </w:rPr>
      </w:pPr>
      <w:r w:rsidRPr="00E74967">
        <w:rPr>
          <w:rFonts w:cs="Calibri"/>
          <w:b/>
        </w:rPr>
        <w:t>1. Introducción:</w:t>
      </w:r>
    </w:p>
    <w:p w14:paraId="56037BD5" w14:textId="77777777" w:rsidR="007D1E76" w:rsidRPr="00E74967" w:rsidRDefault="007D1E76" w:rsidP="007D1E76">
      <w:pPr>
        <w:spacing w:after="0" w:line="240" w:lineRule="auto"/>
        <w:jc w:val="both"/>
        <w:rPr>
          <w:rFonts w:cs="Calibri"/>
        </w:rPr>
      </w:pPr>
      <w:r w:rsidRPr="00E74967">
        <w:rPr>
          <w:rFonts w:cs="Calibri"/>
        </w:rPr>
        <w:t>Breve descripción de las actividades principales de la entidad.</w:t>
      </w:r>
    </w:p>
    <w:p w14:paraId="5413392E" w14:textId="49E71E68" w:rsidR="000D61AA" w:rsidRPr="00E74967" w:rsidRDefault="000D61AA" w:rsidP="000D61AA">
      <w:pPr>
        <w:spacing w:after="0" w:line="240" w:lineRule="auto"/>
        <w:jc w:val="both"/>
        <w:rPr>
          <w:rFonts w:cs="Calibri"/>
        </w:rPr>
      </w:pPr>
      <w:r w:rsidRPr="00BA446B">
        <w:rPr>
          <w:rFonts w:ascii="Times New Roman" w:hAnsi="Times New Roman"/>
          <w:sz w:val="24"/>
          <w:szCs w:val="24"/>
          <w:u w:val="single"/>
        </w:rPr>
        <w:t>Contamos con 22 servicios dirigidos a la sociedad en diferentes áreas como son: área  médica, rehabilitación, psicología, discapacidad, Cadi,</w:t>
      </w:r>
      <w:r>
        <w:rPr>
          <w:rFonts w:ascii="Times New Roman" w:hAnsi="Times New Roman"/>
          <w:sz w:val="24"/>
          <w:szCs w:val="24"/>
          <w:u w:val="single"/>
        </w:rPr>
        <w:t xml:space="preserve"> </w:t>
      </w:r>
      <w:proofErr w:type="spellStart"/>
      <w:proofErr w:type="gramStart"/>
      <w:r w:rsidRPr="00BA446B">
        <w:rPr>
          <w:rFonts w:ascii="Times New Roman" w:hAnsi="Times New Roman"/>
          <w:sz w:val="24"/>
          <w:szCs w:val="24"/>
          <w:u w:val="single"/>
        </w:rPr>
        <w:t>Caic</w:t>
      </w:r>
      <w:proofErr w:type="spellEnd"/>
      <w:r w:rsidRPr="00BA446B">
        <w:rPr>
          <w:rFonts w:ascii="Times New Roman" w:hAnsi="Times New Roman"/>
          <w:sz w:val="24"/>
          <w:szCs w:val="24"/>
          <w:u w:val="single"/>
        </w:rPr>
        <w:t xml:space="preserve"> ,</w:t>
      </w:r>
      <w:proofErr w:type="spellStart"/>
      <w:r w:rsidRPr="00BA446B">
        <w:rPr>
          <w:rFonts w:ascii="Times New Roman" w:hAnsi="Times New Roman"/>
          <w:sz w:val="24"/>
          <w:szCs w:val="24"/>
          <w:u w:val="single"/>
        </w:rPr>
        <w:t>Cemaiv</w:t>
      </w:r>
      <w:proofErr w:type="spellEnd"/>
      <w:proofErr w:type="gramEnd"/>
      <w:r w:rsidRPr="00BA446B">
        <w:rPr>
          <w:rFonts w:ascii="Times New Roman" w:hAnsi="Times New Roman"/>
          <w:sz w:val="24"/>
          <w:szCs w:val="24"/>
          <w:u w:val="single"/>
        </w:rPr>
        <w:t>,</w:t>
      </w:r>
      <w:r>
        <w:rPr>
          <w:rFonts w:ascii="Times New Roman" w:hAnsi="Times New Roman"/>
          <w:sz w:val="24"/>
          <w:szCs w:val="24"/>
          <w:u w:val="single"/>
        </w:rPr>
        <w:t xml:space="preserve"> </w:t>
      </w:r>
      <w:proofErr w:type="spellStart"/>
      <w:r w:rsidRPr="00BA446B">
        <w:rPr>
          <w:rFonts w:ascii="Times New Roman" w:hAnsi="Times New Roman"/>
          <w:sz w:val="24"/>
          <w:szCs w:val="24"/>
          <w:u w:val="single"/>
        </w:rPr>
        <w:t>Procmas</w:t>
      </w:r>
      <w:proofErr w:type="spellEnd"/>
      <w:r w:rsidRPr="00BA446B">
        <w:rPr>
          <w:rFonts w:ascii="Times New Roman" w:hAnsi="Times New Roman"/>
          <w:sz w:val="24"/>
          <w:szCs w:val="24"/>
          <w:u w:val="single"/>
        </w:rPr>
        <w:t>, Red móvil , Nutrición,</w:t>
      </w:r>
      <w:r>
        <w:rPr>
          <w:rFonts w:ascii="Times New Roman" w:hAnsi="Times New Roman"/>
          <w:sz w:val="24"/>
          <w:szCs w:val="24"/>
          <w:u w:val="single"/>
        </w:rPr>
        <w:t xml:space="preserve"> Centro Gerontológico  y Preescolar en comunidad.</w:t>
      </w:r>
    </w:p>
    <w:p w14:paraId="0362C901" w14:textId="77777777" w:rsidR="007D1E76" w:rsidRPr="00E74967" w:rsidRDefault="007D1E76" w:rsidP="007D1E76">
      <w:pPr>
        <w:spacing w:after="0" w:line="240" w:lineRule="auto"/>
        <w:jc w:val="both"/>
        <w:rPr>
          <w:rFonts w:cs="Calibri"/>
        </w:rPr>
      </w:pPr>
    </w:p>
    <w:p w14:paraId="7FC5E966" w14:textId="77777777" w:rsidR="007D1E76" w:rsidRPr="00E74967" w:rsidRDefault="007D1E76" w:rsidP="007D1E76">
      <w:pPr>
        <w:spacing w:after="0" w:line="240" w:lineRule="auto"/>
        <w:jc w:val="both"/>
        <w:rPr>
          <w:rFonts w:cs="Calibri"/>
        </w:rPr>
      </w:pPr>
    </w:p>
    <w:p w14:paraId="6697FD8A" w14:textId="77777777" w:rsidR="007D1E76" w:rsidRPr="00E74967" w:rsidRDefault="007D1E76" w:rsidP="007D1E76">
      <w:pPr>
        <w:spacing w:after="0" w:line="240" w:lineRule="auto"/>
        <w:jc w:val="both"/>
        <w:rPr>
          <w:rFonts w:cs="Calibri"/>
          <w:b/>
        </w:rPr>
      </w:pPr>
      <w:r w:rsidRPr="00E74967">
        <w:rPr>
          <w:rFonts w:cs="Calibri"/>
          <w:b/>
        </w:rPr>
        <w:t>2. Describir el pan</w:t>
      </w:r>
      <w:r w:rsidR="00E00323" w:rsidRPr="00E74967">
        <w:rPr>
          <w:rFonts w:cs="Calibri"/>
          <w:b/>
        </w:rPr>
        <w:t>orama Económico y Financiero:</w:t>
      </w:r>
    </w:p>
    <w:p w14:paraId="6FE69157" w14:textId="77777777" w:rsidR="007D1E76" w:rsidRPr="00E74967" w:rsidRDefault="007D1E76" w:rsidP="007D1E76">
      <w:pPr>
        <w:spacing w:after="0" w:line="240" w:lineRule="auto"/>
        <w:jc w:val="both"/>
        <w:rPr>
          <w:rFonts w:cs="Calibri"/>
        </w:rPr>
      </w:pPr>
    </w:p>
    <w:p w14:paraId="7B629A42" w14:textId="77777777" w:rsidR="007D1E76" w:rsidRPr="00E74967" w:rsidRDefault="007D1E76" w:rsidP="007D1E76">
      <w:pPr>
        <w:spacing w:after="0" w:line="240" w:lineRule="auto"/>
        <w:jc w:val="both"/>
        <w:rPr>
          <w:rFonts w:cs="Calibri"/>
        </w:rPr>
      </w:pPr>
      <w:r w:rsidRPr="00E74967">
        <w:rPr>
          <w:rFonts w:cs="Calibri"/>
        </w:rPr>
        <w:t>Se informará sobre las principales condiciones económico-financieras bajo las cuales el ente público estuvo operando; y las cuales influyeron en la toma de decisiones de la administración; tanto</w:t>
      </w:r>
      <w:r w:rsidR="00E00323" w:rsidRPr="00E74967">
        <w:rPr>
          <w:rFonts w:cs="Calibri"/>
        </w:rPr>
        <w:t xml:space="preserve"> a nivel local como federal.</w:t>
      </w:r>
    </w:p>
    <w:p w14:paraId="3CC0457E" w14:textId="77777777" w:rsidR="00BE24E9" w:rsidRDefault="00BE24E9" w:rsidP="00BE24E9">
      <w:pPr>
        <w:spacing w:after="0" w:line="240" w:lineRule="auto"/>
        <w:jc w:val="both"/>
        <w:rPr>
          <w:rFonts w:ascii="Times New Roman" w:hAnsi="Times New Roman"/>
          <w:b/>
          <w:sz w:val="24"/>
          <w:szCs w:val="24"/>
        </w:rPr>
      </w:pPr>
      <w:r w:rsidRPr="00BA446B">
        <w:rPr>
          <w:rFonts w:ascii="Times New Roman" w:hAnsi="Times New Roman"/>
          <w:sz w:val="24"/>
          <w:szCs w:val="24"/>
          <w:u w:val="single"/>
        </w:rPr>
        <w:t>Trabaja</w:t>
      </w:r>
      <w:r>
        <w:rPr>
          <w:rFonts w:ascii="Times New Roman" w:hAnsi="Times New Roman"/>
          <w:sz w:val="24"/>
          <w:szCs w:val="24"/>
          <w:u w:val="single"/>
        </w:rPr>
        <w:t xml:space="preserve">mos con un presupuesto </w:t>
      </w:r>
      <w:r w:rsidRPr="00BA446B">
        <w:rPr>
          <w:rFonts w:ascii="Times New Roman" w:hAnsi="Times New Roman"/>
          <w:sz w:val="24"/>
          <w:szCs w:val="24"/>
          <w:u w:val="single"/>
        </w:rPr>
        <w:t xml:space="preserve"> anual el cual se divide </w:t>
      </w:r>
      <w:r>
        <w:rPr>
          <w:rFonts w:ascii="Times New Roman" w:hAnsi="Times New Roman"/>
          <w:sz w:val="24"/>
          <w:szCs w:val="24"/>
          <w:u w:val="single"/>
        </w:rPr>
        <w:t>en</w:t>
      </w:r>
      <w:r w:rsidRPr="00BA446B">
        <w:rPr>
          <w:rFonts w:ascii="Times New Roman" w:hAnsi="Times New Roman"/>
          <w:sz w:val="24"/>
          <w:szCs w:val="24"/>
          <w:u w:val="single"/>
        </w:rPr>
        <w:t xml:space="preserve"> diversa</w:t>
      </w:r>
      <w:r>
        <w:rPr>
          <w:rFonts w:ascii="Times New Roman" w:hAnsi="Times New Roman"/>
          <w:sz w:val="24"/>
          <w:szCs w:val="24"/>
          <w:u w:val="single"/>
        </w:rPr>
        <w:t xml:space="preserve">s partidas económicas  y </w:t>
      </w:r>
      <w:r w:rsidRPr="00BA446B">
        <w:rPr>
          <w:rFonts w:ascii="Times New Roman" w:hAnsi="Times New Roman"/>
          <w:sz w:val="24"/>
          <w:szCs w:val="24"/>
          <w:u w:val="single"/>
        </w:rPr>
        <w:t>son consum</w:t>
      </w:r>
      <w:r>
        <w:rPr>
          <w:rFonts w:ascii="Times New Roman" w:hAnsi="Times New Roman"/>
          <w:sz w:val="24"/>
          <w:szCs w:val="24"/>
          <w:u w:val="single"/>
        </w:rPr>
        <w:t xml:space="preserve">idas en el trascurso del año de </w:t>
      </w:r>
      <w:r w:rsidRPr="00BA446B">
        <w:rPr>
          <w:rFonts w:ascii="Times New Roman" w:hAnsi="Times New Roman"/>
          <w:sz w:val="24"/>
          <w:szCs w:val="24"/>
          <w:u w:val="single"/>
        </w:rPr>
        <w:t>acuerdo a las necesidades de la institución, de igual manera cada gasto realizado se realiza bajo una logística que nos permita tener las evidencias completas</w:t>
      </w:r>
      <w:r>
        <w:rPr>
          <w:rFonts w:ascii="Times New Roman" w:hAnsi="Times New Roman"/>
          <w:sz w:val="24"/>
          <w:szCs w:val="24"/>
          <w:u w:val="single"/>
        </w:rPr>
        <w:t xml:space="preserve"> de comprobación </w:t>
      </w:r>
      <w:r w:rsidRPr="00BA446B">
        <w:rPr>
          <w:rFonts w:ascii="Times New Roman" w:hAnsi="Times New Roman"/>
          <w:sz w:val="24"/>
          <w:szCs w:val="24"/>
          <w:u w:val="single"/>
        </w:rPr>
        <w:t xml:space="preserve"> </w:t>
      </w:r>
    </w:p>
    <w:p w14:paraId="67F80FDF" w14:textId="77777777" w:rsidR="007D1E76" w:rsidRPr="00E74967" w:rsidRDefault="007D1E76" w:rsidP="007D1E76">
      <w:pPr>
        <w:spacing w:after="0" w:line="240" w:lineRule="auto"/>
        <w:jc w:val="both"/>
        <w:rPr>
          <w:rFonts w:cs="Calibri"/>
        </w:rPr>
      </w:pPr>
    </w:p>
    <w:p w14:paraId="3285DC0B" w14:textId="77777777" w:rsidR="007D1E76" w:rsidRPr="00E74967" w:rsidRDefault="007D1E76" w:rsidP="007D1E76">
      <w:pPr>
        <w:spacing w:after="0" w:line="240" w:lineRule="auto"/>
        <w:jc w:val="both"/>
        <w:rPr>
          <w:rFonts w:cs="Calibri"/>
        </w:rPr>
      </w:pPr>
    </w:p>
    <w:p w14:paraId="54575967" w14:textId="77777777" w:rsidR="007D1E76" w:rsidRPr="00E74967" w:rsidRDefault="007D1E76" w:rsidP="007D1E76">
      <w:pPr>
        <w:spacing w:after="0" w:line="240" w:lineRule="auto"/>
        <w:jc w:val="both"/>
        <w:rPr>
          <w:rFonts w:cs="Calibri"/>
          <w:b/>
        </w:rPr>
      </w:pPr>
      <w:r w:rsidRPr="00E74967">
        <w:rPr>
          <w:rFonts w:cs="Calibri"/>
          <w:b/>
        </w:rPr>
        <w:t>3. Autoriza</w:t>
      </w:r>
      <w:r w:rsidR="00E00323" w:rsidRPr="00E74967">
        <w:rPr>
          <w:rFonts w:cs="Calibri"/>
          <w:b/>
        </w:rPr>
        <w:t>ción e Historia:</w:t>
      </w:r>
    </w:p>
    <w:p w14:paraId="360DA23B" w14:textId="77777777" w:rsidR="007D1E76" w:rsidRPr="00E74967" w:rsidRDefault="007D1E76" w:rsidP="007D1E76">
      <w:pPr>
        <w:spacing w:after="0" w:line="240" w:lineRule="auto"/>
        <w:jc w:val="both"/>
        <w:rPr>
          <w:rFonts w:cs="Calibri"/>
        </w:rPr>
      </w:pPr>
    </w:p>
    <w:p w14:paraId="441574CB" w14:textId="77777777" w:rsidR="007D1E76" w:rsidRPr="00E74967" w:rsidRDefault="007D1E76" w:rsidP="007D1E76">
      <w:pPr>
        <w:spacing w:after="0" w:line="240" w:lineRule="auto"/>
        <w:jc w:val="both"/>
        <w:rPr>
          <w:rFonts w:cs="Calibri"/>
        </w:rPr>
      </w:pPr>
      <w:r w:rsidRPr="00E74967">
        <w:rPr>
          <w:rFonts w:cs="Calibri"/>
        </w:rPr>
        <w:t>Se informará sobre:</w:t>
      </w:r>
    </w:p>
    <w:p w14:paraId="062E74E7" w14:textId="77777777" w:rsidR="007D1E76" w:rsidRPr="00E74967" w:rsidRDefault="007D1E76" w:rsidP="007D1E76">
      <w:pPr>
        <w:spacing w:after="0" w:line="240" w:lineRule="auto"/>
        <w:jc w:val="both"/>
        <w:rPr>
          <w:rFonts w:cs="Calibri"/>
        </w:rPr>
      </w:pPr>
    </w:p>
    <w:p w14:paraId="3F477DA3" w14:textId="77777777" w:rsidR="007D1E76" w:rsidRPr="00E74967" w:rsidRDefault="007D1E76" w:rsidP="007D1E76">
      <w:pPr>
        <w:spacing w:after="0" w:line="240" w:lineRule="auto"/>
        <w:jc w:val="both"/>
        <w:rPr>
          <w:rFonts w:cs="Calibri"/>
        </w:rPr>
      </w:pPr>
      <w:r w:rsidRPr="00E74967">
        <w:rPr>
          <w:rFonts w:cs="Calibri"/>
          <w:b/>
        </w:rPr>
        <w:t>a)</w:t>
      </w:r>
      <w:r w:rsidRPr="00E74967">
        <w:rPr>
          <w:rFonts w:cs="Calibri"/>
        </w:rPr>
        <w:t xml:space="preserve"> Fecha de creación del ente.</w:t>
      </w:r>
    </w:p>
    <w:p w14:paraId="3837CA26" w14:textId="2D5DD06B" w:rsidR="007D1E76" w:rsidRPr="00E74967" w:rsidRDefault="00BE24E9" w:rsidP="007D1E76">
      <w:pPr>
        <w:spacing w:after="0" w:line="240" w:lineRule="auto"/>
        <w:jc w:val="both"/>
        <w:rPr>
          <w:rFonts w:cs="Calibri"/>
        </w:rPr>
      </w:pPr>
      <w:r w:rsidRPr="00473D60">
        <w:rPr>
          <w:rFonts w:ascii="Times New Roman" w:hAnsi="Times New Roman"/>
          <w:sz w:val="24"/>
          <w:szCs w:val="24"/>
          <w:u w:val="single"/>
        </w:rPr>
        <w:t>18 de Agosto de 1988</w:t>
      </w:r>
    </w:p>
    <w:p w14:paraId="4F52E4E0" w14:textId="77777777" w:rsidR="007D1E76" w:rsidRPr="00E74967" w:rsidRDefault="007D1E76" w:rsidP="007D1E76">
      <w:pPr>
        <w:spacing w:after="0" w:line="240" w:lineRule="auto"/>
        <w:jc w:val="both"/>
        <w:rPr>
          <w:rFonts w:cs="Calibri"/>
        </w:rPr>
      </w:pPr>
    </w:p>
    <w:p w14:paraId="3A2353BF" w14:textId="77777777" w:rsidR="007D1E76" w:rsidRPr="00E74967" w:rsidRDefault="007D1E76" w:rsidP="007D1E76">
      <w:pPr>
        <w:spacing w:after="0" w:line="240" w:lineRule="auto"/>
        <w:jc w:val="both"/>
        <w:rPr>
          <w:rFonts w:cs="Calibri"/>
        </w:rPr>
      </w:pPr>
      <w:r w:rsidRPr="00E74967">
        <w:rPr>
          <w:rFonts w:cs="Calibri"/>
          <w:b/>
        </w:rPr>
        <w:t>b)</w:t>
      </w:r>
      <w:r w:rsidRPr="00E74967">
        <w:rPr>
          <w:rFonts w:cs="Calibri"/>
        </w:rPr>
        <w:t xml:space="preserve"> Principales cambios en su estructura (interna históricamente).</w:t>
      </w:r>
    </w:p>
    <w:p w14:paraId="7FBD360A" w14:textId="4EB7D916" w:rsidR="00BE24E9" w:rsidRPr="00E74967" w:rsidRDefault="00BE24E9" w:rsidP="00BE24E9">
      <w:pPr>
        <w:spacing w:after="0" w:line="240" w:lineRule="auto"/>
        <w:jc w:val="both"/>
        <w:rPr>
          <w:rFonts w:cs="Calibri"/>
        </w:rPr>
      </w:pPr>
      <w:r>
        <w:rPr>
          <w:rFonts w:ascii="Times New Roman" w:hAnsi="Times New Roman"/>
          <w:sz w:val="24"/>
          <w:szCs w:val="24"/>
          <w:u w:val="single"/>
        </w:rPr>
        <w:lastRenderedPageBreak/>
        <w:t xml:space="preserve">Se </w:t>
      </w:r>
      <w:proofErr w:type="spellStart"/>
      <w:r>
        <w:rPr>
          <w:rFonts w:ascii="Times New Roman" w:hAnsi="Times New Roman"/>
          <w:sz w:val="24"/>
          <w:szCs w:val="24"/>
          <w:u w:val="single"/>
        </w:rPr>
        <w:t>Publico</w:t>
      </w:r>
      <w:proofErr w:type="spellEnd"/>
      <w:r>
        <w:rPr>
          <w:rFonts w:ascii="Times New Roman" w:hAnsi="Times New Roman"/>
          <w:sz w:val="24"/>
          <w:szCs w:val="24"/>
          <w:u w:val="single"/>
        </w:rPr>
        <w:t xml:space="preserve">  reglamento interno en el </w:t>
      </w:r>
      <w:proofErr w:type="spellStart"/>
      <w:r>
        <w:rPr>
          <w:rFonts w:ascii="Times New Roman" w:hAnsi="Times New Roman"/>
          <w:sz w:val="24"/>
          <w:szCs w:val="24"/>
          <w:u w:val="single"/>
        </w:rPr>
        <w:t>periodico</w:t>
      </w:r>
      <w:proofErr w:type="spellEnd"/>
      <w:r>
        <w:rPr>
          <w:rFonts w:ascii="Times New Roman" w:hAnsi="Times New Roman"/>
          <w:sz w:val="24"/>
          <w:szCs w:val="24"/>
          <w:u w:val="single"/>
        </w:rPr>
        <w:t xml:space="preserve"> oficial del gobierno de Guanajuato el día 12 de Julio del 2011</w:t>
      </w:r>
    </w:p>
    <w:p w14:paraId="45932019" w14:textId="77777777" w:rsidR="007D1E76" w:rsidRPr="00E74967" w:rsidRDefault="007D1E76" w:rsidP="007D1E76">
      <w:pPr>
        <w:spacing w:after="0" w:line="240" w:lineRule="auto"/>
        <w:jc w:val="both"/>
        <w:rPr>
          <w:rFonts w:cs="Calibri"/>
        </w:rPr>
      </w:pPr>
    </w:p>
    <w:p w14:paraId="3843474F" w14:textId="77777777" w:rsidR="007D1E76" w:rsidRPr="00E74967" w:rsidRDefault="007D1E76" w:rsidP="007D1E76">
      <w:pPr>
        <w:spacing w:after="0" w:line="240" w:lineRule="auto"/>
        <w:jc w:val="both"/>
        <w:rPr>
          <w:rFonts w:cs="Calibri"/>
        </w:rPr>
      </w:pPr>
    </w:p>
    <w:p w14:paraId="08136E94" w14:textId="77777777" w:rsidR="007D1E76" w:rsidRPr="00E74967" w:rsidRDefault="007D1E76" w:rsidP="007D1E76">
      <w:pPr>
        <w:spacing w:after="0" w:line="240" w:lineRule="auto"/>
        <w:jc w:val="both"/>
        <w:rPr>
          <w:rFonts w:cs="Calibri"/>
          <w:b/>
        </w:rPr>
      </w:pPr>
      <w:r w:rsidRPr="00E74967">
        <w:rPr>
          <w:rFonts w:cs="Calibri"/>
          <w:b/>
        </w:rPr>
        <w:t xml:space="preserve">4. </w:t>
      </w:r>
      <w:r w:rsidR="00E00323" w:rsidRPr="00E74967">
        <w:rPr>
          <w:rFonts w:cs="Calibri"/>
          <w:b/>
        </w:rPr>
        <w:t>Organización y Objeto Social:</w:t>
      </w:r>
    </w:p>
    <w:p w14:paraId="6C85E52D" w14:textId="77777777" w:rsidR="007D1E76" w:rsidRPr="00E74967" w:rsidRDefault="007D1E76" w:rsidP="007D1E76">
      <w:pPr>
        <w:spacing w:after="0" w:line="240" w:lineRule="auto"/>
        <w:jc w:val="both"/>
        <w:rPr>
          <w:rFonts w:cs="Calibri"/>
        </w:rPr>
      </w:pPr>
    </w:p>
    <w:p w14:paraId="67B5DF23" w14:textId="77777777" w:rsidR="007D1E76" w:rsidRPr="00E74967" w:rsidRDefault="007D1E76" w:rsidP="007D1E76">
      <w:pPr>
        <w:spacing w:after="0" w:line="240" w:lineRule="auto"/>
        <w:jc w:val="both"/>
        <w:rPr>
          <w:rFonts w:cs="Calibri"/>
        </w:rPr>
      </w:pPr>
      <w:r w:rsidRPr="00E74967">
        <w:rPr>
          <w:rFonts w:cs="Calibri"/>
        </w:rPr>
        <w:t>Se informará sobre:</w:t>
      </w:r>
    </w:p>
    <w:p w14:paraId="473E4237" w14:textId="77777777" w:rsidR="007D1E76" w:rsidRPr="00E74967" w:rsidRDefault="007D1E76" w:rsidP="007D1E76">
      <w:pPr>
        <w:spacing w:after="0" w:line="240" w:lineRule="auto"/>
        <w:jc w:val="both"/>
        <w:rPr>
          <w:rFonts w:cs="Calibri"/>
        </w:rPr>
      </w:pPr>
    </w:p>
    <w:p w14:paraId="3A7F2587" w14:textId="77777777" w:rsidR="007D1E76" w:rsidRPr="00E74967" w:rsidRDefault="007D1E76" w:rsidP="007D1E76">
      <w:pPr>
        <w:spacing w:after="0" w:line="240" w:lineRule="auto"/>
        <w:jc w:val="both"/>
        <w:rPr>
          <w:rFonts w:cs="Calibri"/>
        </w:rPr>
      </w:pPr>
      <w:r w:rsidRPr="00E74967">
        <w:rPr>
          <w:rFonts w:cs="Calibri"/>
          <w:b/>
        </w:rPr>
        <w:t>a)</w:t>
      </w:r>
      <w:r w:rsidRPr="00E74967">
        <w:rPr>
          <w:rFonts w:cs="Calibri"/>
        </w:rPr>
        <w:t xml:space="preserve"> Objeto social.</w:t>
      </w:r>
    </w:p>
    <w:p w14:paraId="76A3B302" w14:textId="77777777" w:rsidR="00BE24E9" w:rsidRPr="005B38C9" w:rsidRDefault="00BE24E9" w:rsidP="00BE24E9">
      <w:pPr>
        <w:spacing w:after="0" w:line="240" w:lineRule="auto"/>
        <w:jc w:val="both"/>
        <w:rPr>
          <w:rFonts w:ascii="Times New Roman" w:hAnsi="Times New Roman"/>
          <w:sz w:val="24"/>
          <w:szCs w:val="24"/>
          <w:u w:val="single"/>
        </w:rPr>
      </w:pPr>
      <w:r w:rsidRPr="005B38C9">
        <w:rPr>
          <w:rFonts w:ascii="Times New Roman" w:hAnsi="Times New Roman"/>
          <w:sz w:val="24"/>
          <w:szCs w:val="24"/>
          <w:u w:val="single"/>
        </w:rPr>
        <w:t xml:space="preserve">Luchar y Enfrentar con lealtad y compromiso de servir todas las áreas y situaciones especiales de vulnerabilidad social dentro de la población </w:t>
      </w:r>
      <w:proofErr w:type="spellStart"/>
      <w:r w:rsidRPr="005B38C9">
        <w:rPr>
          <w:rFonts w:ascii="Times New Roman" w:hAnsi="Times New Roman"/>
          <w:sz w:val="24"/>
          <w:szCs w:val="24"/>
          <w:u w:val="single"/>
        </w:rPr>
        <w:t>Moroleonense</w:t>
      </w:r>
      <w:proofErr w:type="spellEnd"/>
      <w:r w:rsidRPr="005B38C9">
        <w:rPr>
          <w:rFonts w:ascii="Times New Roman" w:hAnsi="Times New Roman"/>
          <w:sz w:val="24"/>
          <w:szCs w:val="24"/>
          <w:u w:val="single"/>
        </w:rPr>
        <w:t xml:space="preserve"> procurando satisfacer las necesidades prioritarias de las familias, fomentando e igualando las oportunidades y promoviendo el desarrollo humano para lograr la integración en la </w:t>
      </w:r>
      <w:proofErr w:type="gramStart"/>
      <w:r w:rsidRPr="005B38C9">
        <w:rPr>
          <w:rFonts w:ascii="Times New Roman" w:hAnsi="Times New Roman"/>
          <w:sz w:val="24"/>
          <w:szCs w:val="24"/>
          <w:u w:val="single"/>
        </w:rPr>
        <w:t>sociedad .</w:t>
      </w:r>
      <w:proofErr w:type="gramEnd"/>
    </w:p>
    <w:p w14:paraId="43C65E00" w14:textId="77777777" w:rsidR="007D1E76" w:rsidRPr="00E74967" w:rsidRDefault="007D1E76" w:rsidP="007D1E76">
      <w:pPr>
        <w:spacing w:after="0" w:line="240" w:lineRule="auto"/>
        <w:jc w:val="both"/>
        <w:rPr>
          <w:rFonts w:cs="Calibri"/>
        </w:rPr>
      </w:pPr>
    </w:p>
    <w:p w14:paraId="2C110A08" w14:textId="77777777" w:rsidR="007D1E76" w:rsidRPr="00E74967" w:rsidRDefault="007D1E76" w:rsidP="007D1E76">
      <w:pPr>
        <w:spacing w:after="0" w:line="240" w:lineRule="auto"/>
        <w:jc w:val="both"/>
        <w:rPr>
          <w:rFonts w:cs="Calibri"/>
        </w:rPr>
      </w:pPr>
      <w:r w:rsidRPr="00E74967">
        <w:rPr>
          <w:rFonts w:cs="Calibri"/>
          <w:b/>
        </w:rPr>
        <w:t>b)</w:t>
      </w:r>
      <w:r w:rsidRPr="00E74967">
        <w:rPr>
          <w:rFonts w:cs="Calibri"/>
        </w:rPr>
        <w:t xml:space="preserve"> Principal actividad.</w:t>
      </w:r>
    </w:p>
    <w:p w14:paraId="3C45B73B" w14:textId="77777777" w:rsidR="00BE24E9" w:rsidRPr="007C0C0F" w:rsidRDefault="00BE24E9" w:rsidP="00BE24E9">
      <w:pPr>
        <w:spacing w:after="0" w:line="240" w:lineRule="auto"/>
        <w:jc w:val="both"/>
        <w:rPr>
          <w:rFonts w:ascii="Times New Roman" w:hAnsi="Times New Roman"/>
          <w:sz w:val="24"/>
          <w:szCs w:val="24"/>
          <w:u w:val="single"/>
        </w:rPr>
      </w:pPr>
      <w:r w:rsidRPr="007C0C0F">
        <w:rPr>
          <w:rFonts w:ascii="Times New Roman" w:hAnsi="Times New Roman"/>
          <w:sz w:val="24"/>
          <w:szCs w:val="24"/>
          <w:u w:val="single"/>
        </w:rPr>
        <w:t xml:space="preserve">Promover institucionalmente y en la medida de las posibilidades el fortalecimiento de la integración familiar como rector y cimiento de una sociedad sustentable y con altos valores humanos, a través de modelos y programas integrales de Asistencia Social. </w:t>
      </w:r>
    </w:p>
    <w:p w14:paraId="25E068D1" w14:textId="77777777" w:rsidR="007D1E76" w:rsidRPr="00E74967" w:rsidRDefault="007D1E76" w:rsidP="007D1E76">
      <w:pPr>
        <w:spacing w:after="0" w:line="240" w:lineRule="auto"/>
        <w:jc w:val="both"/>
        <w:rPr>
          <w:rFonts w:cs="Calibri"/>
        </w:rPr>
      </w:pPr>
    </w:p>
    <w:p w14:paraId="2D21CE61" w14:textId="77777777" w:rsidR="007D1E76" w:rsidRPr="00E74967" w:rsidRDefault="007D1E76" w:rsidP="007D1E76">
      <w:pPr>
        <w:spacing w:after="0" w:line="240" w:lineRule="auto"/>
        <w:jc w:val="both"/>
        <w:rPr>
          <w:rFonts w:cs="Calibri"/>
        </w:rPr>
      </w:pPr>
      <w:r w:rsidRPr="00E74967">
        <w:rPr>
          <w:rFonts w:cs="Calibri"/>
          <w:b/>
        </w:rPr>
        <w:t>c)</w:t>
      </w:r>
      <w:r w:rsidRPr="00E74967">
        <w:rPr>
          <w:rFonts w:cs="Calibri"/>
        </w:rPr>
        <w:t xml:space="preserve"> Ejercicio fiscal (mencionar por ejemplo: enero a diciembre de 201</w:t>
      </w:r>
      <w:r w:rsidR="00657009" w:rsidRPr="00E74967">
        <w:rPr>
          <w:rFonts w:cs="Calibri"/>
        </w:rPr>
        <w:t>5</w:t>
      </w:r>
      <w:r w:rsidRPr="00E74967">
        <w:rPr>
          <w:rFonts w:cs="Calibri"/>
        </w:rPr>
        <w:t>).</w:t>
      </w:r>
    </w:p>
    <w:p w14:paraId="05AB97EF" w14:textId="6BEFA2E7" w:rsidR="00BE24E9" w:rsidRPr="00E74967" w:rsidRDefault="00BE24E9" w:rsidP="00BE24E9">
      <w:pPr>
        <w:spacing w:after="0" w:line="240" w:lineRule="auto"/>
        <w:jc w:val="both"/>
        <w:rPr>
          <w:rFonts w:cs="Calibri"/>
        </w:rPr>
      </w:pPr>
      <w:r w:rsidRPr="00473D60">
        <w:rPr>
          <w:rFonts w:ascii="Times New Roman" w:hAnsi="Times New Roman"/>
          <w:sz w:val="24"/>
          <w:szCs w:val="24"/>
          <w:u w:val="single"/>
        </w:rPr>
        <w:t>Se realiza</w:t>
      </w:r>
      <w:r>
        <w:rPr>
          <w:rFonts w:ascii="Times New Roman" w:hAnsi="Times New Roman"/>
          <w:sz w:val="24"/>
          <w:szCs w:val="24"/>
          <w:u w:val="single"/>
        </w:rPr>
        <w:t xml:space="preserve"> periodos </w:t>
      </w:r>
      <w:r w:rsidRPr="00473D60">
        <w:rPr>
          <w:rFonts w:ascii="Times New Roman" w:hAnsi="Times New Roman"/>
          <w:sz w:val="24"/>
          <w:szCs w:val="24"/>
          <w:u w:val="single"/>
        </w:rPr>
        <w:t xml:space="preserve"> de Enero a diciembre </w:t>
      </w:r>
      <w:r>
        <w:rPr>
          <w:rFonts w:ascii="Times New Roman" w:hAnsi="Times New Roman"/>
          <w:sz w:val="24"/>
          <w:szCs w:val="24"/>
          <w:u w:val="single"/>
        </w:rPr>
        <w:t>201</w:t>
      </w:r>
      <w:r w:rsidR="00317262">
        <w:rPr>
          <w:rFonts w:ascii="Times New Roman" w:hAnsi="Times New Roman"/>
          <w:sz w:val="24"/>
          <w:szCs w:val="24"/>
          <w:u w:val="single"/>
        </w:rPr>
        <w:t>8</w:t>
      </w:r>
    </w:p>
    <w:p w14:paraId="16703E54" w14:textId="77777777" w:rsidR="007D1E76" w:rsidRPr="00E74967" w:rsidRDefault="007D1E76" w:rsidP="007D1E76">
      <w:pPr>
        <w:spacing w:after="0" w:line="240" w:lineRule="auto"/>
        <w:jc w:val="both"/>
        <w:rPr>
          <w:rFonts w:cs="Calibri"/>
        </w:rPr>
      </w:pPr>
    </w:p>
    <w:p w14:paraId="6B13C93F" w14:textId="77777777" w:rsidR="007D1E76" w:rsidRPr="00E74967" w:rsidRDefault="007D1E76" w:rsidP="007D1E76">
      <w:pPr>
        <w:spacing w:after="0" w:line="240" w:lineRule="auto"/>
        <w:jc w:val="both"/>
        <w:rPr>
          <w:rFonts w:cs="Calibri"/>
        </w:rPr>
      </w:pPr>
      <w:r w:rsidRPr="00E74967">
        <w:rPr>
          <w:rFonts w:cs="Calibri"/>
          <w:b/>
        </w:rPr>
        <w:t>d)</w:t>
      </w:r>
      <w:r w:rsidRPr="00E74967">
        <w:rPr>
          <w:rFonts w:cs="Calibri"/>
        </w:rPr>
        <w:t xml:space="preserve"> Régimen jurídico (Forma como está dada de alta la entidad ante la S.H.C.P., ejemplos: S.C., S.A., Personas morales sin fines de lucro, etc.).</w:t>
      </w:r>
    </w:p>
    <w:p w14:paraId="5EE1AE64" w14:textId="77777777" w:rsidR="00BE24E9" w:rsidRPr="00473D60" w:rsidRDefault="00BE24E9" w:rsidP="00BE24E9">
      <w:pPr>
        <w:spacing w:after="0" w:line="240" w:lineRule="auto"/>
        <w:jc w:val="both"/>
        <w:rPr>
          <w:rFonts w:ascii="Times New Roman" w:hAnsi="Times New Roman"/>
          <w:sz w:val="24"/>
          <w:szCs w:val="24"/>
          <w:u w:val="single"/>
        </w:rPr>
      </w:pPr>
      <w:r>
        <w:rPr>
          <w:rFonts w:ascii="Times New Roman" w:hAnsi="Times New Roman"/>
          <w:sz w:val="24"/>
          <w:szCs w:val="24"/>
          <w:u w:val="single"/>
        </w:rPr>
        <w:t>E</w:t>
      </w:r>
      <w:r w:rsidRPr="00473D60">
        <w:rPr>
          <w:rFonts w:ascii="Times New Roman" w:hAnsi="Times New Roman"/>
          <w:sz w:val="24"/>
          <w:szCs w:val="24"/>
          <w:u w:val="single"/>
        </w:rPr>
        <w:t xml:space="preserve">sta dado de alta como Sistema para el Desarrollo Integral de la Familia del municipio de </w:t>
      </w:r>
      <w:proofErr w:type="spellStart"/>
      <w:r w:rsidRPr="00473D60">
        <w:rPr>
          <w:rFonts w:ascii="Times New Roman" w:hAnsi="Times New Roman"/>
          <w:sz w:val="24"/>
          <w:szCs w:val="24"/>
          <w:u w:val="single"/>
        </w:rPr>
        <w:t>Moroleón</w:t>
      </w:r>
      <w:proofErr w:type="spellEnd"/>
      <w:r w:rsidRPr="00473D60">
        <w:rPr>
          <w:rFonts w:ascii="Times New Roman" w:hAnsi="Times New Roman"/>
          <w:sz w:val="24"/>
          <w:szCs w:val="24"/>
          <w:u w:val="single"/>
        </w:rPr>
        <w:t xml:space="preserve"> </w:t>
      </w:r>
      <w:proofErr w:type="spellStart"/>
      <w:r w:rsidRPr="00473D60">
        <w:rPr>
          <w:rFonts w:ascii="Times New Roman" w:hAnsi="Times New Roman"/>
          <w:sz w:val="24"/>
          <w:szCs w:val="24"/>
          <w:u w:val="single"/>
        </w:rPr>
        <w:t>Gto</w:t>
      </w:r>
      <w:proofErr w:type="spellEnd"/>
      <w:r w:rsidRPr="00473D60">
        <w:rPr>
          <w:rFonts w:ascii="Times New Roman" w:hAnsi="Times New Roman"/>
          <w:sz w:val="24"/>
          <w:szCs w:val="24"/>
          <w:u w:val="single"/>
        </w:rPr>
        <w:t xml:space="preserve">.  </w:t>
      </w:r>
      <w:proofErr w:type="gramStart"/>
      <w:r w:rsidRPr="00473D60">
        <w:rPr>
          <w:rFonts w:ascii="Times New Roman" w:hAnsi="Times New Roman"/>
          <w:sz w:val="24"/>
          <w:szCs w:val="24"/>
          <w:u w:val="single"/>
        </w:rPr>
        <w:t>persona</w:t>
      </w:r>
      <w:proofErr w:type="gramEnd"/>
      <w:r w:rsidRPr="00473D60">
        <w:rPr>
          <w:rFonts w:ascii="Times New Roman" w:hAnsi="Times New Roman"/>
          <w:sz w:val="24"/>
          <w:szCs w:val="24"/>
          <w:u w:val="single"/>
        </w:rPr>
        <w:t xml:space="preserve"> Moral sin fines de lucro.</w:t>
      </w:r>
    </w:p>
    <w:p w14:paraId="68B22724" w14:textId="77777777" w:rsidR="007D1E76" w:rsidRPr="00E74967" w:rsidRDefault="007D1E76" w:rsidP="007D1E76">
      <w:pPr>
        <w:spacing w:after="0" w:line="240" w:lineRule="auto"/>
        <w:jc w:val="both"/>
        <w:rPr>
          <w:rFonts w:cs="Calibri"/>
        </w:rPr>
      </w:pPr>
    </w:p>
    <w:p w14:paraId="15948964" w14:textId="77777777" w:rsidR="007D1E76" w:rsidRPr="00E74967" w:rsidRDefault="007D1E76" w:rsidP="007D1E76">
      <w:pPr>
        <w:spacing w:after="0" w:line="240" w:lineRule="auto"/>
        <w:jc w:val="both"/>
        <w:rPr>
          <w:rFonts w:cs="Calibri"/>
        </w:rPr>
      </w:pPr>
      <w:r w:rsidRPr="00E74967">
        <w:rPr>
          <w:rFonts w:cs="Calibri"/>
          <w:b/>
        </w:rPr>
        <w:t>e)</w:t>
      </w:r>
      <w:r w:rsidRPr="00E74967">
        <w:rPr>
          <w:rFonts w:cs="Calibri"/>
        </w:rPr>
        <w:t xml:space="preserve"> Consideraciones fiscales del ente: </w:t>
      </w:r>
      <w:r w:rsidR="00657009" w:rsidRPr="00E74967">
        <w:rPr>
          <w:rFonts w:cs="Calibri"/>
        </w:rPr>
        <w:t>R</w:t>
      </w:r>
      <w:r w:rsidRPr="00E74967">
        <w:rPr>
          <w:rFonts w:cs="Calibri"/>
        </w:rPr>
        <w:t>evelar el tipo de contribuciones que esté obligado a pagar o retener.</w:t>
      </w:r>
    </w:p>
    <w:p w14:paraId="7E030CFD" w14:textId="77777777" w:rsidR="00BE24E9" w:rsidRPr="00921E5B" w:rsidRDefault="00BE24E9" w:rsidP="00BE24E9">
      <w:pPr>
        <w:spacing w:after="0" w:line="240" w:lineRule="auto"/>
        <w:jc w:val="both"/>
        <w:rPr>
          <w:rFonts w:ascii="Times New Roman" w:hAnsi="Times New Roman"/>
          <w:sz w:val="24"/>
          <w:szCs w:val="24"/>
          <w:u w:val="single"/>
        </w:rPr>
      </w:pPr>
      <w:r w:rsidRPr="00921E5B">
        <w:rPr>
          <w:rFonts w:ascii="Times New Roman" w:hAnsi="Times New Roman"/>
          <w:sz w:val="24"/>
          <w:szCs w:val="24"/>
          <w:u w:val="single"/>
        </w:rPr>
        <w:t xml:space="preserve">Se tiene obligaciones con retenciones </w:t>
      </w:r>
      <w:proofErr w:type="gramStart"/>
      <w:r w:rsidRPr="00921E5B">
        <w:rPr>
          <w:rFonts w:ascii="Times New Roman" w:hAnsi="Times New Roman"/>
          <w:sz w:val="24"/>
          <w:szCs w:val="24"/>
          <w:u w:val="single"/>
        </w:rPr>
        <w:t>de :</w:t>
      </w:r>
      <w:proofErr w:type="gramEnd"/>
      <w:r w:rsidRPr="00921E5B">
        <w:rPr>
          <w:rFonts w:ascii="Times New Roman" w:hAnsi="Times New Roman"/>
          <w:sz w:val="24"/>
          <w:szCs w:val="24"/>
          <w:u w:val="single"/>
        </w:rPr>
        <w:t xml:space="preserve"> ISR  a trabajadores , ISR servicios profesionales , ISR por asimilados  </w:t>
      </w:r>
      <w:proofErr w:type="spellStart"/>
      <w:r w:rsidRPr="00921E5B">
        <w:rPr>
          <w:rFonts w:ascii="Times New Roman" w:hAnsi="Times New Roman"/>
          <w:sz w:val="24"/>
          <w:szCs w:val="24"/>
          <w:u w:val="single"/>
        </w:rPr>
        <w:t>y</w:t>
      </w:r>
      <w:proofErr w:type="spellEnd"/>
      <w:r w:rsidRPr="00921E5B">
        <w:rPr>
          <w:rFonts w:ascii="Times New Roman" w:hAnsi="Times New Roman"/>
          <w:sz w:val="24"/>
          <w:szCs w:val="24"/>
          <w:u w:val="single"/>
        </w:rPr>
        <w:t xml:space="preserve"> Impuestos sobre Nomina </w:t>
      </w:r>
    </w:p>
    <w:p w14:paraId="6268EF76" w14:textId="77777777" w:rsidR="007D1E76" w:rsidRPr="00E74967" w:rsidRDefault="007D1E76" w:rsidP="007D1E76">
      <w:pPr>
        <w:spacing w:after="0" w:line="240" w:lineRule="auto"/>
        <w:jc w:val="both"/>
        <w:rPr>
          <w:rFonts w:cs="Calibri"/>
        </w:rPr>
      </w:pPr>
    </w:p>
    <w:p w14:paraId="6EB77A6D" w14:textId="77777777" w:rsidR="007D1E76" w:rsidRPr="00E74967" w:rsidRDefault="007D1E76" w:rsidP="007D1E76">
      <w:pPr>
        <w:spacing w:after="0" w:line="240" w:lineRule="auto"/>
        <w:jc w:val="both"/>
        <w:rPr>
          <w:rFonts w:cs="Calibri"/>
        </w:rPr>
      </w:pPr>
      <w:r w:rsidRPr="00E74967">
        <w:rPr>
          <w:rFonts w:cs="Calibri"/>
          <w:b/>
        </w:rPr>
        <w:t>f)</w:t>
      </w:r>
      <w:r w:rsidRPr="00E74967">
        <w:rPr>
          <w:rFonts w:cs="Calibri"/>
        </w:rPr>
        <w:t xml:space="preserve"> Estructura organizacional básica.</w:t>
      </w:r>
    </w:p>
    <w:p w14:paraId="0FE08B68" w14:textId="77777777" w:rsidR="007D1E76" w:rsidRPr="00E74967" w:rsidRDefault="007D1E76" w:rsidP="007D1E76">
      <w:pPr>
        <w:spacing w:after="0" w:line="240" w:lineRule="auto"/>
        <w:ind w:firstLine="708"/>
        <w:jc w:val="both"/>
        <w:rPr>
          <w:rFonts w:cs="Calibri"/>
        </w:rPr>
      </w:pPr>
      <w:r w:rsidRPr="00E74967">
        <w:rPr>
          <w:rFonts w:cs="Calibri"/>
        </w:rPr>
        <w:t>*Anexar organigrama de la entidad.</w:t>
      </w:r>
    </w:p>
    <w:p w14:paraId="3450C629" w14:textId="77777777" w:rsidR="007D1E76" w:rsidRDefault="007D1E76" w:rsidP="007D1E76">
      <w:pPr>
        <w:spacing w:after="0" w:line="240" w:lineRule="auto"/>
        <w:jc w:val="both"/>
        <w:rPr>
          <w:rFonts w:cs="Calibri"/>
        </w:rPr>
      </w:pPr>
    </w:p>
    <w:p w14:paraId="7C79EDBC" w14:textId="77777777" w:rsidR="00BE24E9" w:rsidRDefault="00BE24E9" w:rsidP="007D1E76">
      <w:pPr>
        <w:spacing w:after="0" w:line="240" w:lineRule="auto"/>
        <w:jc w:val="both"/>
        <w:rPr>
          <w:rFonts w:cs="Calibri"/>
        </w:rPr>
      </w:pPr>
    </w:p>
    <w:p w14:paraId="6CA23949" w14:textId="41D002F5" w:rsidR="00BE24E9" w:rsidRDefault="00BE24E9" w:rsidP="007D1E76">
      <w:pPr>
        <w:spacing w:after="0" w:line="240" w:lineRule="auto"/>
        <w:jc w:val="both"/>
        <w:rPr>
          <w:rFonts w:cs="Calibri"/>
        </w:rPr>
      </w:pPr>
      <w:r>
        <w:rPr>
          <w:rFonts w:cs="Calibri"/>
          <w:b/>
          <w:noProof/>
          <w:lang w:eastAsia="es-MX"/>
        </w:rPr>
        <w:lastRenderedPageBreak/>
        <w:drawing>
          <wp:inline distT="0" distB="0" distL="0" distR="0" wp14:anchorId="640E4FF0" wp14:editId="59D58622">
            <wp:extent cx="6151880" cy="6821170"/>
            <wp:effectExtent l="0" t="0" r="1270" b="0"/>
            <wp:docPr id="3" name="Imagen 3" descr="C:\Users\DIF\Downloads\ORGANIGRAMA CON NOMB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F\Downloads\ORGANIGRAMA CON NOMBRE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51880" cy="6821170"/>
                    </a:xfrm>
                    <a:prstGeom prst="rect">
                      <a:avLst/>
                    </a:prstGeom>
                    <a:noFill/>
                    <a:ln>
                      <a:noFill/>
                    </a:ln>
                  </pic:spPr>
                </pic:pic>
              </a:graphicData>
            </a:graphic>
          </wp:inline>
        </w:drawing>
      </w:r>
    </w:p>
    <w:p w14:paraId="267C8641" w14:textId="77777777" w:rsidR="00BE24E9" w:rsidRPr="00E74967" w:rsidRDefault="00BE24E9" w:rsidP="007D1E76">
      <w:pPr>
        <w:spacing w:after="0" w:line="240" w:lineRule="auto"/>
        <w:jc w:val="both"/>
        <w:rPr>
          <w:rFonts w:cs="Calibri"/>
        </w:rPr>
      </w:pPr>
    </w:p>
    <w:p w14:paraId="19CEE146" w14:textId="77777777" w:rsidR="007D1E76" w:rsidRPr="00E74967" w:rsidRDefault="007D1E76" w:rsidP="007D1E76">
      <w:pPr>
        <w:spacing w:after="0" w:line="240" w:lineRule="auto"/>
        <w:jc w:val="both"/>
        <w:rPr>
          <w:rFonts w:cs="Calibri"/>
        </w:rPr>
      </w:pPr>
      <w:r w:rsidRPr="00E74967">
        <w:rPr>
          <w:rFonts w:cs="Calibri"/>
          <w:b/>
        </w:rPr>
        <w:t>g)</w:t>
      </w:r>
      <w:r w:rsidRPr="00E74967">
        <w:rPr>
          <w:rFonts w:cs="Calibri"/>
        </w:rPr>
        <w:t xml:space="preserve"> Fideicomisos, mandatos y análogos de los cuales es fideicomitente o </w:t>
      </w:r>
      <w:r w:rsidR="00657009" w:rsidRPr="00657009">
        <w:rPr>
          <w:rFonts w:cs="Calibri"/>
        </w:rPr>
        <w:t>fideicomisario</w:t>
      </w:r>
      <w:r w:rsidRPr="00E74967">
        <w:rPr>
          <w:rFonts w:cs="Calibri"/>
        </w:rPr>
        <w:t>.</w:t>
      </w:r>
    </w:p>
    <w:p w14:paraId="30A4EDC2" w14:textId="77777777" w:rsidR="007D1E76" w:rsidRPr="00E74967" w:rsidRDefault="007D1E76" w:rsidP="007D1E76">
      <w:pPr>
        <w:spacing w:after="0" w:line="240" w:lineRule="auto"/>
        <w:jc w:val="both"/>
        <w:rPr>
          <w:rFonts w:cs="Calibri"/>
        </w:rPr>
      </w:pPr>
      <w:r w:rsidRPr="00E74967">
        <w:rPr>
          <w:rFonts w:cs="Calibri"/>
        </w:rPr>
        <w:t>__________________________________________________________________________________________________________________________________________________________________________________________________________________________________________</w:t>
      </w:r>
      <w:r w:rsidR="00657009" w:rsidRPr="00657009">
        <w:rPr>
          <w:rFonts w:cs="Calibri"/>
        </w:rPr>
        <w:t>_________________________</w:t>
      </w:r>
    </w:p>
    <w:p w14:paraId="4241EF36" w14:textId="77777777" w:rsidR="007D1E76" w:rsidRPr="00E74967" w:rsidRDefault="007D1E76" w:rsidP="007D1E76">
      <w:pPr>
        <w:spacing w:after="0" w:line="240" w:lineRule="auto"/>
        <w:jc w:val="both"/>
        <w:rPr>
          <w:rFonts w:cs="Calibri"/>
        </w:rPr>
      </w:pPr>
    </w:p>
    <w:p w14:paraId="7682CC3F" w14:textId="77777777" w:rsidR="007D1E76" w:rsidRPr="00E74967" w:rsidRDefault="007D1E76" w:rsidP="007D1E76">
      <w:pPr>
        <w:spacing w:after="0" w:line="240" w:lineRule="auto"/>
        <w:jc w:val="both"/>
        <w:rPr>
          <w:rFonts w:cs="Calibri"/>
        </w:rPr>
      </w:pPr>
    </w:p>
    <w:p w14:paraId="12E280BB" w14:textId="77777777" w:rsidR="007D1E76" w:rsidRPr="00E74967" w:rsidRDefault="007D1E76" w:rsidP="007D1E76">
      <w:pPr>
        <w:spacing w:after="0" w:line="240" w:lineRule="auto"/>
        <w:jc w:val="both"/>
        <w:rPr>
          <w:rFonts w:cs="Calibri"/>
          <w:b/>
        </w:rPr>
      </w:pPr>
      <w:r w:rsidRPr="00E74967">
        <w:rPr>
          <w:rFonts w:cs="Calibri"/>
          <w:b/>
        </w:rPr>
        <w:t>5. Bases de Preparació</w:t>
      </w:r>
      <w:r w:rsidR="00E00323" w:rsidRPr="00E74967">
        <w:rPr>
          <w:rFonts w:cs="Calibri"/>
          <w:b/>
        </w:rPr>
        <w:t>n de los Estados Financieros:</w:t>
      </w:r>
    </w:p>
    <w:p w14:paraId="16713285" w14:textId="77777777" w:rsidR="007D1E76" w:rsidRPr="00E74967" w:rsidRDefault="007D1E76" w:rsidP="007D1E76">
      <w:pPr>
        <w:spacing w:after="0" w:line="240" w:lineRule="auto"/>
        <w:jc w:val="both"/>
        <w:rPr>
          <w:rFonts w:cs="Calibri"/>
        </w:rPr>
      </w:pPr>
      <w:r w:rsidRPr="00E74967">
        <w:rPr>
          <w:rFonts w:cs="Calibri"/>
        </w:rPr>
        <w:t>Se informará sobre:</w:t>
      </w:r>
    </w:p>
    <w:p w14:paraId="0FABCEB8" w14:textId="77777777" w:rsidR="007D1E76" w:rsidRPr="00E74967" w:rsidRDefault="007D1E76" w:rsidP="007D1E76">
      <w:pPr>
        <w:spacing w:after="0" w:line="240" w:lineRule="auto"/>
        <w:jc w:val="both"/>
        <w:rPr>
          <w:rFonts w:cs="Calibri"/>
        </w:rPr>
      </w:pPr>
    </w:p>
    <w:p w14:paraId="4D261760" w14:textId="77777777" w:rsidR="007D1E76" w:rsidRPr="00E74967" w:rsidRDefault="007D1E76" w:rsidP="007D1E76">
      <w:pPr>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p>
    <w:p w14:paraId="6C5EE7F8" w14:textId="77777777" w:rsidR="00BE24E9" w:rsidRPr="00473D60" w:rsidRDefault="00BE24E9" w:rsidP="00BE24E9">
      <w:pPr>
        <w:spacing w:after="0" w:line="240" w:lineRule="auto"/>
        <w:jc w:val="both"/>
        <w:rPr>
          <w:rFonts w:ascii="Times New Roman" w:hAnsi="Times New Roman"/>
          <w:sz w:val="24"/>
          <w:szCs w:val="24"/>
          <w:u w:val="single"/>
        </w:rPr>
      </w:pPr>
      <w:r w:rsidRPr="00473D60">
        <w:rPr>
          <w:rFonts w:ascii="Times New Roman" w:hAnsi="Times New Roman"/>
          <w:sz w:val="24"/>
          <w:szCs w:val="24"/>
          <w:u w:val="single"/>
        </w:rPr>
        <w:t xml:space="preserve">Si se han observado con la CONAC  </w:t>
      </w:r>
    </w:p>
    <w:p w14:paraId="58B00679" w14:textId="77777777" w:rsidR="007D1E76" w:rsidRPr="00E74967" w:rsidRDefault="007D1E76" w:rsidP="007D1E76">
      <w:pPr>
        <w:spacing w:after="0" w:line="240" w:lineRule="auto"/>
        <w:jc w:val="both"/>
        <w:rPr>
          <w:rFonts w:cs="Calibri"/>
        </w:rPr>
      </w:pPr>
    </w:p>
    <w:p w14:paraId="73F52BD1" w14:textId="77777777" w:rsidR="007D1E76" w:rsidRPr="00E74967" w:rsidRDefault="007D1E76" w:rsidP="007D1E76">
      <w:pPr>
        <w:spacing w:after="0" w:line="240" w:lineRule="auto"/>
        <w:jc w:val="both"/>
        <w:rPr>
          <w:rFonts w:cs="Calibri"/>
        </w:rPr>
      </w:pPr>
      <w:r w:rsidRPr="00E74967">
        <w:rPr>
          <w:rFonts w:cs="Calibri"/>
          <w:b/>
        </w:rPr>
        <w:t>b)</w:t>
      </w:r>
      <w:r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1F9EE54B" w14:textId="28671DC3" w:rsidR="007D1E76" w:rsidRPr="00E74967" w:rsidRDefault="004B53FB" w:rsidP="007D1E76">
      <w:pPr>
        <w:spacing w:after="0" w:line="240" w:lineRule="auto"/>
        <w:jc w:val="both"/>
        <w:rPr>
          <w:rFonts w:cs="Calibri"/>
        </w:rPr>
      </w:pPr>
      <w:r w:rsidRPr="00466F88">
        <w:rPr>
          <w:rFonts w:ascii="Times New Roman" w:hAnsi="Times New Roman"/>
          <w:sz w:val="24"/>
          <w:szCs w:val="24"/>
          <w:u w:val="single"/>
        </w:rPr>
        <w:t>Se maneja criterio de costo histórico</w:t>
      </w:r>
    </w:p>
    <w:p w14:paraId="2DCF252C" w14:textId="77777777" w:rsidR="007D1E76" w:rsidRPr="00E74967" w:rsidRDefault="007D1E76" w:rsidP="007D1E76">
      <w:pPr>
        <w:spacing w:after="0" w:line="240" w:lineRule="auto"/>
        <w:jc w:val="both"/>
        <w:rPr>
          <w:rFonts w:cs="Calibri"/>
        </w:rPr>
      </w:pPr>
    </w:p>
    <w:p w14:paraId="7ED1C1ED" w14:textId="77777777" w:rsidR="007D1E76" w:rsidRPr="00E74967" w:rsidRDefault="007D1E76" w:rsidP="007D1E76">
      <w:pPr>
        <w:spacing w:after="0" w:line="240" w:lineRule="auto"/>
        <w:jc w:val="both"/>
        <w:rPr>
          <w:rFonts w:cs="Calibri"/>
        </w:rPr>
      </w:pPr>
      <w:r w:rsidRPr="00E74967">
        <w:rPr>
          <w:rFonts w:cs="Calibri"/>
          <w:b/>
        </w:rPr>
        <w:t>c)</w:t>
      </w:r>
      <w:r w:rsidRPr="00E74967">
        <w:rPr>
          <w:rFonts w:cs="Calibri"/>
        </w:rPr>
        <w:t xml:space="preserve"> Postulados básicos.</w:t>
      </w:r>
    </w:p>
    <w:p w14:paraId="62DC6836" w14:textId="77777777" w:rsidR="00DF28D3" w:rsidRPr="000B7810" w:rsidRDefault="00DF28D3" w:rsidP="00DF28D3">
      <w:pPr>
        <w:spacing w:after="0" w:line="240" w:lineRule="auto"/>
        <w:jc w:val="both"/>
        <w:rPr>
          <w:rFonts w:ascii="Times New Roman" w:hAnsi="Times New Roman"/>
          <w:sz w:val="24"/>
          <w:szCs w:val="24"/>
        </w:rPr>
      </w:pPr>
      <w:r w:rsidRPr="00473D60">
        <w:rPr>
          <w:rFonts w:ascii="Times New Roman" w:hAnsi="Times New Roman"/>
          <w:sz w:val="24"/>
          <w:szCs w:val="24"/>
          <w:u w:val="single"/>
        </w:rPr>
        <w:t>No se aplica este inciso</w:t>
      </w:r>
      <w:r>
        <w:rPr>
          <w:rFonts w:ascii="Times New Roman" w:hAnsi="Times New Roman"/>
          <w:sz w:val="24"/>
          <w:szCs w:val="24"/>
        </w:rPr>
        <w:t>.</w:t>
      </w:r>
    </w:p>
    <w:p w14:paraId="1CC2D59E" w14:textId="77777777" w:rsidR="007D1E76" w:rsidRPr="00E74967" w:rsidRDefault="007D1E76" w:rsidP="007D1E76">
      <w:pPr>
        <w:spacing w:after="0" w:line="240" w:lineRule="auto"/>
        <w:jc w:val="both"/>
        <w:rPr>
          <w:rFonts w:cs="Calibri"/>
        </w:rPr>
      </w:pPr>
    </w:p>
    <w:p w14:paraId="7989D893" w14:textId="77777777" w:rsidR="007D1E76" w:rsidRPr="00E74967" w:rsidRDefault="007D1E76" w:rsidP="007D1E76">
      <w:pPr>
        <w:spacing w:after="0" w:line="240" w:lineRule="auto"/>
        <w:jc w:val="both"/>
        <w:rPr>
          <w:rFonts w:cs="Calibri"/>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MCCG (documentos publicados en el Diario Oficial de la Federación, agosto 2009).</w:t>
      </w:r>
    </w:p>
    <w:p w14:paraId="022C8E72" w14:textId="77777777" w:rsidR="00DF28D3" w:rsidRPr="000B7810" w:rsidRDefault="00DF28D3" w:rsidP="00DF28D3">
      <w:pPr>
        <w:spacing w:after="0" w:line="240" w:lineRule="auto"/>
        <w:jc w:val="both"/>
        <w:rPr>
          <w:rFonts w:ascii="Times New Roman" w:hAnsi="Times New Roman"/>
          <w:sz w:val="24"/>
          <w:szCs w:val="24"/>
        </w:rPr>
      </w:pPr>
      <w:r w:rsidRPr="00473D60">
        <w:rPr>
          <w:rFonts w:ascii="Times New Roman" w:hAnsi="Times New Roman"/>
          <w:sz w:val="24"/>
          <w:szCs w:val="24"/>
          <w:u w:val="single"/>
        </w:rPr>
        <w:t>No se aplica este inciso</w:t>
      </w:r>
      <w:r>
        <w:rPr>
          <w:rFonts w:ascii="Times New Roman" w:hAnsi="Times New Roman"/>
          <w:sz w:val="24"/>
          <w:szCs w:val="24"/>
        </w:rPr>
        <w:t>.</w:t>
      </w:r>
    </w:p>
    <w:p w14:paraId="384678DD" w14:textId="026149EA" w:rsidR="007D1E76" w:rsidRPr="00E74967" w:rsidRDefault="007D1E76" w:rsidP="007D1E76">
      <w:pPr>
        <w:spacing w:after="0" w:line="240" w:lineRule="auto"/>
        <w:jc w:val="both"/>
        <w:rPr>
          <w:rFonts w:cs="Calibri"/>
        </w:rPr>
      </w:pPr>
    </w:p>
    <w:p w14:paraId="02977AB3" w14:textId="77777777" w:rsidR="007D1E76" w:rsidRPr="00E74967" w:rsidRDefault="007D1E76" w:rsidP="007D1E76">
      <w:pPr>
        <w:spacing w:after="0" w:line="240" w:lineRule="auto"/>
        <w:jc w:val="both"/>
        <w:rPr>
          <w:rFonts w:cs="Calibri"/>
        </w:rPr>
      </w:pPr>
    </w:p>
    <w:p w14:paraId="084AD24A" w14:textId="77777777" w:rsidR="007D1E76" w:rsidRPr="00E74967" w:rsidRDefault="007D1E76" w:rsidP="007D1E76">
      <w:pPr>
        <w:spacing w:after="0" w:line="240" w:lineRule="auto"/>
        <w:jc w:val="both"/>
        <w:rPr>
          <w:rFonts w:cs="Calibri"/>
        </w:rPr>
      </w:pPr>
      <w:r w:rsidRPr="00E74967">
        <w:rPr>
          <w:rFonts w:cs="Calibri"/>
          <w:b/>
        </w:rPr>
        <w:t>e)</w:t>
      </w:r>
      <w:r w:rsidRPr="00E74967">
        <w:rPr>
          <w:rFonts w:cs="Calibri"/>
        </w:rPr>
        <w:t xml:space="preserve"> Para las entidades que por primera vez estén implementando la base devengado de acuerdo a la Ley de Contabilidad, deberán:</w:t>
      </w:r>
    </w:p>
    <w:p w14:paraId="39720946" w14:textId="77777777" w:rsidR="007D1E76" w:rsidRPr="00E74967" w:rsidRDefault="007D1E76" w:rsidP="007D1E76">
      <w:pPr>
        <w:spacing w:after="0" w:line="240" w:lineRule="auto"/>
        <w:jc w:val="both"/>
        <w:rPr>
          <w:rFonts w:cs="Calibri"/>
        </w:rPr>
      </w:pPr>
    </w:p>
    <w:p w14:paraId="66DA893A" w14:textId="77777777" w:rsidR="007D1E76" w:rsidRPr="00E74967" w:rsidRDefault="007D1E76" w:rsidP="007D1E76">
      <w:pPr>
        <w:spacing w:after="0" w:line="240" w:lineRule="auto"/>
        <w:jc w:val="both"/>
        <w:rPr>
          <w:rFonts w:cs="Calibri"/>
        </w:rPr>
      </w:pPr>
      <w:r w:rsidRPr="00E74967">
        <w:rPr>
          <w:rFonts w:cs="Calibri"/>
        </w:rPr>
        <w:t>*Revelar las nuevas políticas de reconocimiento:</w:t>
      </w:r>
    </w:p>
    <w:p w14:paraId="75AC3EA1" w14:textId="6520FF5B" w:rsidR="007D1E76" w:rsidRPr="00E74967" w:rsidRDefault="00DF28D3" w:rsidP="007D1E76">
      <w:pPr>
        <w:spacing w:after="0" w:line="240" w:lineRule="auto"/>
        <w:jc w:val="both"/>
        <w:rPr>
          <w:rFonts w:cs="Calibri"/>
        </w:rPr>
      </w:pPr>
      <w:r w:rsidRPr="00466F88">
        <w:rPr>
          <w:rFonts w:ascii="Times New Roman" w:hAnsi="Times New Roman"/>
          <w:sz w:val="24"/>
          <w:szCs w:val="24"/>
          <w:u w:val="single"/>
        </w:rPr>
        <w:t>Ya están implementados</w:t>
      </w:r>
      <w:r w:rsidRPr="00E74967">
        <w:rPr>
          <w:rFonts w:cs="Calibri"/>
        </w:rPr>
        <w:t xml:space="preserve"> </w:t>
      </w:r>
    </w:p>
    <w:p w14:paraId="7D9E715C" w14:textId="77777777" w:rsidR="00DF28D3" w:rsidRDefault="00DF28D3" w:rsidP="007D1E76">
      <w:pPr>
        <w:spacing w:after="0" w:line="240" w:lineRule="auto"/>
        <w:jc w:val="both"/>
        <w:rPr>
          <w:rFonts w:cs="Calibri"/>
        </w:rPr>
      </w:pPr>
    </w:p>
    <w:p w14:paraId="6BEBABB5" w14:textId="77777777" w:rsidR="007D1E76" w:rsidRPr="00E74967" w:rsidRDefault="007D1E76" w:rsidP="007D1E76">
      <w:pPr>
        <w:spacing w:after="0" w:line="240" w:lineRule="auto"/>
        <w:jc w:val="both"/>
        <w:rPr>
          <w:rFonts w:cs="Calibri"/>
        </w:rPr>
      </w:pPr>
      <w:r w:rsidRPr="00E74967">
        <w:rPr>
          <w:rFonts w:cs="Calibri"/>
        </w:rPr>
        <w:t>*Plan de implementación:</w:t>
      </w:r>
    </w:p>
    <w:p w14:paraId="4B273D75" w14:textId="426FC551" w:rsidR="007D1E76" w:rsidRPr="00E74967" w:rsidRDefault="00DF28D3" w:rsidP="007D1E76">
      <w:pPr>
        <w:spacing w:after="0" w:line="240" w:lineRule="auto"/>
        <w:jc w:val="both"/>
        <w:rPr>
          <w:rFonts w:cs="Calibri"/>
        </w:rPr>
      </w:pPr>
      <w:r w:rsidRPr="00466F88">
        <w:rPr>
          <w:rFonts w:ascii="Times New Roman" w:hAnsi="Times New Roman"/>
          <w:sz w:val="24"/>
          <w:szCs w:val="24"/>
          <w:u w:val="single"/>
        </w:rPr>
        <w:t>Ya están implementados</w:t>
      </w:r>
      <w:r w:rsidRPr="00E74967">
        <w:rPr>
          <w:rFonts w:cs="Calibri"/>
        </w:rPr>
        <w:t xml:space="preserve"> </w:t>
      </w:r>
    </w:p>
    <w:p w14:paraId="3B6D9156" w14:textId="77777777" w:rsidR="007D1E76" w:rsidRPr="00E74967" w:rsidRDefault="007D1E76" w:rsidP="007D1E76">
      <w:pPr>
        <w:spacing w:after="0" w:line="240" w:lineRule="auto"/>
        <w:jc w:val="both"/>
        <w:rPr>
          <w:rFonts w:cs="Calibri"/>
        </w:rPr>
      </w:pPr>
    </w:p>
    <w:p w14:paraId="756D764B" w14:textId="77777777" w:rsidR="007D1E76" w:rsidRPr="00E74967" w:rsidRDefault="007D1E76" w:rsidP="007D1E76">
      <w:pPr>
        <w:spacing w:after="0" w:line="240" w:lineRule="auto"/>
        <w:jc w:val="both"/>
        <w:rPr>
          <w:rFonts w:cs="Calibri"/>
        </w:rPr>
      </w:pPr>
      <w:r w:rsidRPr="00E74967">
        <w:rPr>
          <w:rFonts w:cs="Calibri"/>
        </w:rPr>
        <w:t>*Revelar los cambios en las políticas, la clasificación y medición de las mismas, así como su impacto en la información financiera:</w:t>
      </w:r>
    </w:p>
    <w:p w14:paraId="0360043A" w14:textId="50EEA3C1" w:rsidR="007D1E76" w:rsidRPr="00E74967" w:rsidRDefault="00DF28D3" w:rsidP="007D1E76">
      <w:pPr>
        <w:spacing w:after="0" w:line="240" w:lineRule="auto"/>
        <w:jc w:val="both"/>
        <w:rPr>
          <w:rFonts w:cs="Calibri"/>
        </w:rPr>
      </w:pPr>
      <w:r w:rsidRPr="00466F88">
        <w:rPr>
          <w:rFonts w:ascii="Times New Roman" w:hAnsi="Times New Roman"/>
          <w:sz w:val="24"/>
          <w:szCs w:val="24"/>
          <w:u w:val="single"/>
        </w:rPr>
        <w:t>Ya están implementados</w:t>
      </w:r>
      <w:r w:rsidRPr="00E74967">
        <w:rPr>
          <w:rFonts w:cs="Calibri"/>
        </w:rPr>
        <w:t xml:space="preserve"> </w:t>
      </w:r>
    </w:p>
    <w:p w14:paraId="158EC49E" w14:textId="77777777" w:rsidR="007D1E76" w:rsidRPr="00E74967" w:rsidRDefault="007D1E76" w:rsidP="007D1E76">
      <w:pPr>
        <w:spacing w:after="0" w:line="240" w:lineRule="auto"/>
        <w:jc w:val="both"/>
        <w:rPr>
          <w:rFonts w:cs="Calibri"/>
        </w:rPr>
      </w:pPr>
    </w:p>
    <w:p w14:paraId="2119A6EF" w14:textId="77777777" w:rsidR="007D1E76" w:rsidRPr="00E74967" w:rsidRDefault="007D1E76" w:rsidP="007D1E76">
      <w:pPr>
        <w:spacing w:after="0" w:line="240" w:lineRule="auto"/>
        <w:jc w:val="both"/>
        <w:rPr>
          <w:rFonts w:cs="Calibri"/>
        </w:rPr>
      </w:pPr>
    </w:p>
    <w:p w14:paraId="7025E7E0" w14:textId="77777777" w:rsidR="007D1E76" w:rsidRPr="00E74967" w:rsidRDefault="007D1E76" w:rsidP="007D1E76">
      <w:pPr>
        <w:spacing w:after="0" w:line="240" w:lineRule="auto"/>
        <w:jc w:val="both"/>
        <w:rPr>
          <w:rFonts w:cs="Calibri"/>
          <w:b/>
        </w:rPr>
      </w:pPr>
      <w:r w:rsidRPr="00E74967">
        <w:rPr>
          <w:rFonts w:cs="Calibri"/>
          <w:b/>
        </w:rPr>
        <w:t>6. Políticas de</w:t>
      </w:r>
      <w:r w:rsidR="00E00323" w:rsidRPr="00E74967">
        <w:rPr>
          <w:rFonts w:cs="Calibri"/>
          <w:b/>
        </w:rPr>
        <w:t xml:space="preserve"> Contabilidad Significativas:</w:t>
      </w:r>
    </w:p>
    <w:p w14:paraId="793D8065" w14:textId="77777777" w:rsidR="007D1E76" w:rsidRPr="00E74967" w:rsidRDefault="007D1E76" w:rsidP="007D1E76">
      <w:pPr>
        <w:spacing w:after="0" w:line="240" w:lineRule="auto"/>
        <w:jc w:val="both"/>
        <w:rPr>
          <w:rFonts w:cs="Calibri"/>
        </w:rPr>
      </w:pPr>
    </w:p>
    <w:p w14:paraId="4773A4FE" w14:textId="77777777" w:rsidR="007D1E76" w:rsidRPr="00E74967" w:rsidRDefault="007D1E76" w:rsidP="007D1E76">
      <w:pPr>
        <w:spacing w:after="0" w:line="240" w:lineRule="auto"/>
        <w:jc w:val="both"/>
        <w:rPr>
          <w:rFonts w:cs="Calibri"/>
        </w:rPr>
      </w:pPr>
      <w:r w:rsidRPr="00E74967">
        <w:rPr>
          <w:rFonts w:cs="Calibri"/>
        </w:rPr>
        <w:t>Se informará sobre:</w:t>
      </w:r>
    </w:p>
    <w:p w14:paraId="3A8D7951" w14:textId="77777777" w:rsidR="007D1E76" w:rsidRPr="00E74967" w:rsidRDefault="007D1E76" w:rsidP="007D1E76">
      <w:pPr>
        <w:spacing w:after="0" w:line="240" w:lineRule="auto"/>
        <w:jc w:val="both"/>
        <w:rPr>
          <w:rFonts w:cs="Calibri"/>
        </w:rPr>
      </w:pPr>
    </w:p>
    <w:p w14:paraId="6073F87B" w14:textId="77777777" w:rsidR="007D1E76" w:rsidRPr="00E74967" w:rsidRDefault="007D1E76" w:rsidP="007D1E76">
      <w:pPr>
        <w:spacing w:after="0" w:line="240" w:lineRule="auto"/>
        <w:jc w:val="both"/>
        <w:rPr>
          <w:rFonts w:cs="Calibri"/>
        </w:rPr>
      </w:pPr>
      <w:r w:rsidRPr="00E74967">
        <w:rPr>
          <w:rFonts w:cs="Calibri"/>
          <w:b/>
        </w:rPr>
        <w:t>a)</w:t>
      </w:r>
      <w:r w:rsidRPr="00E74967">
        <w:rPr>
          <w:rFonts w:cs="Calibri"/>
        </w:rPr>
        <w:t xml:space="preserve"> Actualización: se informará del método utilizado para la actualización del valor de los activos, pasivos y Hacienda Pública/</w:t>
      </w:r>
      <w:r w:rsidR="00657009" w:rsidRPr="00E74967">
        <w:rPr>
          <w:rFonts w:cs="Calibri"/>
        </w:rPr>
        <w:t>P</w:t>
      </w:r>
      <w:r w:rsidRPr="00E74967">
        <w:rPr>
          <w:rFonts w:cs="Calibri"/>
        </w:rPr>
        <w:t>atrimonio y las razones de dicha elección. Así como informar de la desconexión o reconexión inflacionaria:</w:t>
      </w:r>
    </w:p>
    <w:p w14:paraId="2CFCC7BE" w14:textId="77777777" w:rsidR="00DF28D3" w:rsidRPr="000450E8" w:rsidRDefault="00DF28D3" w:rsidP="00DF28D3">
      <w:pPr>
        <w:spacing w:after="0" w:line="240" w:lineRule="auto"/>
        <w:jc w:val="both"/>
        <w:rPr>
          <w:rFonts w:ascii="Times New Roman" w:hAnsi="Times New Roman"/>
          <w:sz w:val="24"/>
          <w:szCs w:val="24"/>
          <w:u w:val="single"/>
        </w:rPr>
      </w:pPr>
      <w:r>
        <w:rPr>
          <w:rFonts w:ascii="Times New Roman" w:hAnsi="Times New Roman"/>
          <w:sz w:val="24"/>
          <w:szCs w:val="24"/>
          <w:u w:val="single"/>
        </w:rPr>
        <w:t>Se realizan bajo las observaciones realizadas por la Auditoria Superior del Estado de Guanajuato y contraloría  se aplican para su corrección.</w:t>
      </w:r>
    </w:p>
    <w:p w14:paraId="004A4D32" w14:textId="77777777" w:rsidR="007D1E76" w:rsidRPr="00E74967" w:rsidRDefault="007D1E76" w:rsidP="007D1E76">
      <w:pPr>
        <w:spacing w:after="0" w:line="240" w:lineRule="auto"/>
        <w:jc w:val="both"/>
        <w:rPr>
          <w:rFonts w:cs="Calibri"/>
        </w:rPr>
      </w:pPr>
    </w:p>
    <w:p w14:paraId="3D8017C2" w14:textId="77777777" w:rsidR="007D1E76" w:rsidRPr="00E74967" w:rsidRDefault="007D1E76" w:rsidP="007D1E76">
      <w:pPr>
        <w:spacing w:after="0" w:line="240" w:lineRule="auto"/>
        <w:jc w:val="both"/>
        <w:rPr>
          <w:rFonts w:cs="Calibri"/>
        </w:rPr>
      </w:pPr>
      <w:r w:rsidRPr="00E74967">
        <w:rPr>
          <w:rFonts w:cs="Calibri"/>
          <w:b/>
        </w:rPr>
        <w:t>b)</w:t>
      </w:r>
      <w:r w:rsidRPr="00E74967">
        <w:rPr>
          <w:rFonts w:cs="Calibri"/>
        </w:rPr>
        <w:t xml:space="preserve"> Informar sobre la realización de operaciones en el extranjero y de sus efectos en la información financiera gubernamental:</w:t>
      </w:r>
    </w:p>
    <w:p w14:paraId="493EB956" w14:textId="77777777" w:rsidR="00BF3E52" w:rsidRPr="00E66FE5" w:rsidRDefault="00BF3E52" w:rsidP="00BF3E52">
      <w:pPr>
        <w:spacing w:after="0" w:line="240" w:lineRule="auto"/>
        <w:jc w:val="both"/>
        <w:rPr>
          <w:rFonts w:ascii="Times New Roman" w:hAnsi="Times New Roman"/>
          <w:sz w:val="24"/>
          <w:szCs w:val="24"/>
          <w:u w:val="single"/>
        </w:rPr>
      </w:pPr>
      <w:r w:rsidRPr="00E66FE5">
        <w:rPr>
          <w:rFonts w:ascii="Times New Roman" w:hAnsi="Times New Roman"/>
          <w:sz w:val="24"/>
          <w:szCs w:val="24"/>
          <w:u w:val="single"/>
        </w:rPr>
        <w:t>No contamos con este inciso.</w:t>
      </w:r>
    </w:p>
    <w:p w14:paraId="35FCED94" w14:textId="77777777" w:rsidR="007D1E76" w:rsidRPr="00E74967" w:rsidRDefault="007D1E76" w:rsidP="007D1E76">
      <w:pPr>
        <w:spacing w:after="0" w:line="240" w:lineRule="auto"/>
        <w:jc w:val="both"/>
        <w:rPr>
          <w:rFonts w:cs="Calibri"/>
        </w:rPr>
      </w:pPr>
    </w:p>
    <w:p w14:paraId="433324F3" w14:textId="77777777" w:rsidR="007D1E76" w:rsidRPr="00E74967" w:rsidRDefault="007D1E76" w:rsidP="007D1E76">
      <w:pPr>
        <w:spacing w:after="0" w:line="240" w:lineRule="auto"/>
        <w:jc w:val="both"/>
        <w:rPr>
          <w:rFonts w:cs="Calibri"/>
        </w:rPr>
      </w:pPr>
      <w:r w:rsidRPr="00E74967">
        <w:rPr>
          <w:rFonts w:cs="Calibri"/>
          <w:b/>
        </w:rPr>
        <w:t>c)</w:t>
      </w:r>
      <w:r w:rsidRPr="00E74967">
        <w:rPr>
          <w:rFonts w:cs="Calibri"/>
        </w:rPr>
        <w:t xml:space="preserve"> Método de valuación de la inversión en acciones de Compañías subsidiarias no consolidadas y asociadas:</w:t>
      </w:r>
    </w:p>
    <w:p w14:paraId="0658E57F" w14:textId="77777777" w:rsidR="00BF3E52" w:rsidRPr="00E66FE5" w:rsidRDefault="00BF3E52" w:rsidP="00BF3E52">
      <w:pPr>
        <w:spacing w:after="0" w:line="240" w:lineRule="auto"/>
        <w:jc w:val="both"/>
        <w:rPr>
          <w:rFonts w:ascii="Times New Roman" w:hAnsi="Times New Roman"/>
          <w:sz w:val="24"/>
          <w:szCs w:val="24"/>
          <w:u w:val="single"/>
        </w:rPr>
      </w:pPr>
      <w:r w:rsidRPr="00E66FE5">
        <w:rPr>
          <w:rFonts w:ascii="Times New Roman" w:hAnsi="Times New Roman"/>
          <w:sz w:val="24"/>
          <w:szCs w:val="24"/>
          <w:u w:val="single"/>
        </w:rPr>
        <w:lastRenderedPageBreak/>
        <w:t>No contamos con este inciso.</w:t>
      </w:r>
    </w:p>
    <w:p w14:paraId="2EA4933C" w14:textId="77777777" w:rsidR="007D1E76" w:rsidRPr="00E74967" w:rsidRDefault="007D1E76" w:rsidP="007D1E76">
      <w:pPr>
        <w:spacing w:after="0" w:line="240" w:lineRule="auto"/>
        <w:jc w:val="both"/>
        <w:rPr>
          <w:rFonts w:cs="Calibri"/>
        </w:rPr>
      </w:pPr>
    </w:p>
    <w:p w14:paraId="7AB12262" w14:textId="77777777" w:rsidR="007D1E76" w:rsidRPr="00E74967" w:rsidRDefault="007D1E76" w:rsidP="007D1E76">
      <w:pPr>
        <w:spacing w:after="0" w:line="240" w:lineRule="auto"/>
        <w:jc w:val="both"/>
        <w:rPr>
          <w:rFonts w:cs="Calibri"/>
        </w:rPr>
      </w:pPr>
      <w:r w:rsidRPr="00E74967">
        <w:rPr>
          <w:rFonts w:cs="Calibri"/>
          <w:b/>
        </w:rPr>
        <w:t>d)</w:t>
      </w:r>
      <w:r w:rsidRPr="00E74967">
        <w:rPr>
          <w:rFonts w:cs="Calibri"/>
        </w:rPr>
        <w:t xml:space="preserve"> Sistema y método de valuación de inventarios y costo de lo vendido:</w:t>
      </w:r>
    </w:p>
    <w:p w14:paraId="24D9A2BC" w14:textId="77777777" w:rsidR="00BF3E52" w:rsidRPr="00E74967" w:rsidRDefault="00BF3E52" w:rsidP="00BF3E52">
      <w:pPr>
        <w:spacing w:after="0" w:line="240" w:lineRule="auto"/>
        <w:jc w:val="both"/>
        <w:rPr>
          <w:rFonts w:cs="Calibri"/>
        </w:rPr>
      </w:pPr>
      <w:r w:rsidRPr="00855D5D">
        <w:rPr>
          <w:rFonts w:ascii="Times New Roman" w:hAnsi="Times New Roman"/>
          <w:sz w:val="24"/>
          <w:szCs w:val="24"/>
          <w:u w:val="single"/>
        </w:rPr>
        <w:t xml:space="preserve">No se aplica </w:t>
      </w:r>
      <w:r>
        <w:rPr>
          <w:rFonts w:ascii="Times New Roman" w:hAnsi="Times New Roman"/>
          <w:sz w:val="24"/>
          <w:szCs w:val="24"/>
          <w:u w:val="single"/>
        </w:rPr>
        <w:t xml:space="preserve">para nuestro ente </w:t>
      </w:r>
    </w:p>
    <w:p w14:paraId="0B282127" w14:textId="77777777" w:rsidR="007D1E76" w:rsidRPr="00E74967" w:rsidRDefault="007D1E76" w:rsidP="007D1E76">
      <w:pPr>
        <w:spacing w:after="0" w:line="240" w:lineRule="auto"/>
        <w:jc w:val="both"/>
        <w:rPr>
          <w:rFonts w:cs="Calibri"/>
        </w:rPr>
      </w:pPr>
    </w:p>
    <w:p w14:paraId="1D8C904A" w14:textId="77777777" w:rsidR="007D1E76" w:rsidRPr="00E74967" w:rsidRDefault="007D1E76" w:rsidP="007D1E76">
      <w:pPr>
        <w:spacing w:after="0" w:line="240" w:lineRule="auto"/>
        <w:jc w:val="both"/>
        <w:rPr>
          <w:rFonts w:cs="Calibri"/>
        </w:rPr>
      </w:pPr>
      <w:r w:rsidRPr="00E74967">
        <w:rPr>
          <w:rFonts w:cs="Calibri"/>
          <w:b/>
        </w:rPr>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14:paraId="3488266C" w14:textId="36CFA593" w:rsidR="007D1E76" w:rsidRPr="00E74967" w:rsidRDefault="00042ECC" w:rsidP="007D1E76">
      <w:pPr>
        <w:spacing w:after="0" w:line="240" w:lineRule="auto"/>
        <w:jc w:val="both"/>
        <w:rPr>
          <w:rFonts w:cs="Calibri"/>
        </w:rPr>
      </w:pPr>
      <w:r w:rsidRPr="00855D5D">
        <w:rPr>
          <w:rFonts w:ascii="Times New Roman" w:hAnsi="Times New Roman"/>
          <w:sz w:val="24"/>
          <w:szCs w:val="24"/>
          <w:u w:val="single"/>
        </w:rPr>
        <w:t xml:space="preserve">No se aplica </w:t>
      </w:r>
      <w:r>
        <w:rPr>
          <w:rFonts w:ascii="Times New Roman" w:hAnsi="Times New Roman"/>
          <w:sz w:val="24"/>
          <w:szCs w:val="24"/>
          <w:u w:val="single"/>
        </w:rPr>
        <w:t xml:space="preserve">para nuestro ente </w:t>
      </w:r>
    </w:p>
    <w:p w14:paraId="6636D845" w14:textId="77777777" w:rsidR="007D1E76" w:rsidRPr="00E74967" w:rsidRDefault="007D1E76" w:rsidP="007D1E76">
      <w:pPr>
        <w:spacing w:after="0" w:line="240" w:lineRule="auto"/>
        <w:jc w:val="both"/>
        <w:rPr>
          <w:rFonts w:cs="Calibri"/>
        </w:rPr>
      </w:pPr>
    </w:p>
    <w:p w14:paraId="6113C381" w14:textId="77777777" w:rsidR="007D1E76" w:rsidRPr="00E74967" w:rsidRDefault="007D1E76" w:rsidP="007D1E76">
      <w:pPr>
        <w:spacing w:after="0" w:line="240" w:lineRule="auto"/>
        <w:jc w:val="both"/>
        <w:rPr>
          <w:rFonts w:cs="Calibri"/>
        </w:rPr>
      </w:pPr>
      <w:r w:rsidRPr="00E74967">
        <w:rPr>
          <w:rFonts w:cs="Calibri"/>
          <w:b/>
        </w:rPr>
        <w:t>f)</w:t>
      </w:r>
      <w:r w:rsidRPr="00E74967">
        <w:rPr>
          <w:rFonts w:cs="Calibri"/>
        </w:rPr>
        <w:t xml:space="preserve"> Provisiones: objetivo de su creación, monto y plazo:</w:t>
      </w:r>
    </w:p>
    <w:p w14:paraId="0FB71FCC" w14:textId="77777777" w:rsidR="00042ECC" w:rsidRPr="005F6860" w:rsidRDefault="00042ECC" w:rsidP="00042ECC">
      <w:pPr>
        <w:spacing w:after="0" w:line="240" w:lineRule="auto"/>
        <w:jc w:val="both"/>
        <w:rPr>
          <w:rFonts w:ascii="Times New Roman" w:hAnsi="Times New Roman"/>
          <w:sz w:val="24"/>
          <w:szCs w:val="24"/>
          <w:u w:val="single"/>
        </w:rPr>
      </w:pPr>
      <w:r w:rsidRPr="005F6860">
        <w:rPr>
          <w:rFonts w:ascii="Times New Roman" w:hAnsi="Times New Roman"/>
          <w:sz w:val="24"/>
          <w:szCs w:val="24"/>
          <w:u w:val="single"/>
        </w:rPr>
        <w:t xml:space="preserve">Su creación y Objetivo  fue para llevar un mejor control de los recursos </w:t>
      </w:r>
      <w:r>
        <w:rPr>
          <w:rFonts w:ascii="Times New Roman" w:hAnsi="Times New Roman"/>
          <w:sz w:val="24"/>
          <w:szCs w:val="24"/>
          <w:u w:val="single"/>
        </w:rPr>
        <w:t xml:space="preserve">en un  plazo </w:t>
      </w:r>
      <w:r w:rsidRPr="005F6860">
        <w:rPr>
          <w:rFonts w:ascii="Times New Roman" w:hAnsi="Times New Roman"/>
          <w:sz w:val="24"/>
          <w:szCs w:val="24"/>
          <w:u w:val="single"/>
        </w:rPr>
        <w:t xml:space="preserve"> de un año </w:t>
      </w:r>
    </w:p>
    <w:p w14:paraId="0AB44A38" w14:textId="77777777" w:rsidR="007D1E76" w:rsidRPr="00E74967" w:rsidRDefault="007D1E76" w:rsidP="007D1E76">
      <w:pPr>
        <w:spacing w:after="0" w:line="240" w:lineRule="auto"/>
        <w:jc w:val="both"/>
        <w:rPr>
          <w:rFonts w:cs="Calibri"/>
        </w:rPr>
      </w:pPr>
    </w:p>
    <w:p w14:paraId="4190001D" w14:textId="77777777" w:rsidR="007D1E76" w:rsidRPr="00E74967" w:rsidRDefault="007D1E76" w:rsidP="007D1E76">
      <w:pPr>
        <w:spacing w:after="0" w:line="240" w:lineRule="auto"/>
        <w:jc w:val="both"/>
        <w:rPr>
          <w:rFonts w:cs="Calibri"/>
        </w:rPr>
      </w:pPr>
      <w:r w:rsidRPr="00E74967">
        <w:rPr>
          <w:rFonts w:cs="Calibri"/>
          <w:b/>
        </w:rPr>
        <w:t>g)</w:t>
      </w:r>
      <w:r w:rsidRPr="00E74967">
        <w:rPr>
          <w:rFonts w:cs="Calibri"/>
        </w:rPr>
        <w:t xml:space="preserve"> Reservas: objetivo de su creación, monto y plazo:</w:t>
      </w:r>
    </w:p>
    <w:p w14:paraId="11CBFCC2" w14:textId="77777777" w:rsidR="00042ECC" w:rsidRPr="005F6860" w:rsidRDefault="00042ECC" w:rsidP="00042ECC">
      <w:pPr>
        <w:spacing w:after="0" w:line="240" w:lineRule="auto"/>
        <w:jc w:val="both"/>
        <w:rPr>
          <w:rFonts w:ascii="Times New Roman" w:hAnsi="Times New Roman"/>
          <w:sz w:val="24"/>
          <w:szCs w:val="24"/>
          <w:u w:val="single"/>
        </w:rPr>
      </w:pPr>
      <w:r w:rsidRPr="005F6860">
        <w:rPr>
          <w:rFonts w:ascii="Times New Roman" w:hAnsi="Times New Roman"/>
          <w:sz w:val="24"/>
          <w:szCs w:val="24"/>
          <w:u w:val="single"/>
        </w:rPr>
        <w:t xml:space="preserve">Su creación y Objetivo  fue para llevar un mejor control de los recursos </w:t>
      </w:r>
      <w:r>
        <w:rPr>
          <w:rFonts w:ascii="Times New Roman" w:hAnsi="Times New Roman"/>
          <w:sz w:val="24"/>
          <w:szCs w:val="24"/>
          <w:u w:val="single"/>
        </w:rPr>
        <w:t xml:space="preserve">en un  plazo </w:t>
      </w:r>
      <w:r w:rsidRPr="005F6860">
        <w:rPr>
          <w:rFonts w:ascii="Times New Roman" w:hAnsi="Times New Roman"/>
          <w:sz w:val="24"/>
          <w:szCs w:val="24"/>
          <w:u w:val="single"/>
        </w:rPr>
        <w:t xml:space="preserve"> de un año </w:t>
      </w:r>
      <w:r>
        <w:rPr>
          <w:rFonts w:ascii="Times New Roman" w:hAnsi="Times New Roman"/>
          <w:sz w:val="24"/>
          <w:szCs w:val="24"/>
          <w:u w:val="single"/>
        </w:rPr>
        <w:t xml:space="preserve">del monto asignado de la </w:t>
      </w:r>
      <w:proofErr w:type="spellStart"/>
      <w:r>
        <w:rPr>
          <w:rFonts w:ascii="Times New Roman" w:hAnsi="Times New Roman"/>
          <w:sz w:val="24"/>
          <w:szCs w:val="24"/>
          <w:u w:val="single"/>
        </w:rPr>
        <w:t>nomina</w:t>
      </w:r>
      <w:proofErr w:type="spellEnd"/>
      <w:r>
        <w:rPr>
          <w:rFonts w:ascii="Times New Roman" w:hAnsi="Times New Roman"/>
          <w:sz w:val="24"/>
          <w:szCs w:val="24"/>
          <w:u w:val="single"/>
        </w:rPr>
        <w:t xml:space="preserve"> de servicios personales.</w:t>
      </w:r>
    </w:p>
    <w:p w14:paraId="48187B92" w14:textId="77777777" w:rsidR="007D1E76" w:rsidRPr="00E74967" w:rsidRDefault="007D1E76" w:rsidP="007D1E76">
      <w:pPr>
        <w:spacing w:after="0" w:line="240" w:lineRule="auto"/>
        <w:jc w:val="both"/>
        <w:rPr>
          <w:rFonts w:cs="Calibri"/>
        </w:rPr>
      </w:pPr>
    </w:p>
    <w:p w14:paraId="6E497DBB" w14:textId="77777777" w:rsidR="007D1E76" w:rsidRPr="00E74967" w:rsidRDefault="007D1E76" w:rsidP="007D1E76">
      <w:pPr>
        <w:spacing w:after="0" w:line="240" w:lineRule="auto"/>
        <w:jc w:val="both"/>
        <w:rPr>
          <w:rFonts w:cs="Calibri"/>
        </w:rPr>
      </w:pPr>
      <w:r w:rsidRPr="00E74967">
        <w:rPr>
          <w:rFonts w:cs="Calibri"/>
          <w:b/>
        </w:rPr>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14:paraId="45F5AB1A" w14:textId="77777777" w:rsidR="00042ECC" w:rsidRPr="000450E8" w:rsidRDefault="00042ECC" w:rsidP="00042ECC">
      <w:pPr>
        <w:spacing w:after="0" w:line="240" w:lineRule="auto"/>
        <w:jc w:val="both"/>
        <w:rPr>
          <w:rFonts w:ascii="Times New Roman" w:hAnsi="Times New Roman"/>
          <w:sz w:val="24"/>
          <w:szCs w:val="24"/>
          <w:u w:val="single"/>
        </w:rPr>
      </w:pPr>
      <w:r>
        <w:rPr>
          <w:rFonts w:ascii="Times New Roman" w:hAnsi="Times New Roman"/>
          <w:sz w:val="24"/>
          <w:szCs w:val="24"/>
          <w:u w:val="single"/>
        </w:rPr>
        <w:t>Se realizan bajo las observaciones realizadas por la Auditoria Superior del Estado de Guanajuato y contraloría  se aplican para su corrección.</w:t>
      </w:r>
    </w:p>
    <w:p w14:paraId="2B6668A3" w14:textId="77777777" w:rsidR="007D1E76" w:rsidRPr="00E74967" w:rsidRDefault="007D1E76" w:rsidP="007D1E76">
      <w:pPr>
        <w:spacing w:after="0" w:line="240" w:lineRule="auto"/>
        <w:jc w:val="both"/>
        <w:rPr>
          <w:rFonts w:cs="Calibri"/>
        </w:rPr>
      </w:pPr>
    </w:p>
    <w:p w14:paraId="12C8FA9A" w14:textId="77777777" w:rsidR="007D1E76" w:rsidRPr="00E74967" w:rsidRDefault="007D1E76" w:rsidP="007D1E76">
      <w:pPr>
        <w:spacing w:after="0" w:line="240" w:lineRule="auto"/>
        <w:jc w:val="both"/>
        <w:rPr>
          <w:rFonts w:cs="Calibri"/>
        </w:rPr>
      </w:pPr>
      <w:r w:rsidRPr="00E74967">
        <w:rPr>
          <w:rFonts w:cs="Calibri"/>
          <w:b/>
        </w:rPr>
        <w:t>i)</w:t>
      </w:r>
      <w:r w:rsidRPr="00E74967">
        <w:rPr>
          <w:rFonts w:cs="Calibri"/>
        </w:rPr>
        <w:t xml:space="preserve"> Reclasificaciones: Se deben revelar todos aquellos movimientos entre cuentas por efectos de cambios en los tipos de operaciones:</w:t>
      </w:r>
    </w:p>
    <w:p w14:paraId="4E252E24" w14:textId="77777777" w:rsidR="00042ECC" w:rsidRPr="005F6860" w:rsidRDefault="00042ECC" w:rsidP="00042ECC">
      <w:pPr>
        <w:spacing w:after="0" w:line="240" w:lineRule="auto"/>
        <w:jc w:val="both"/>
        <w:rPr>
          <w:rFonts w:ascii="Times New Roman" w:hAnsi="Times New Roman"/>
          <w:sz w:val="24"/>
          <w:szCs w:val="24"/>
          <w:u w:val="single"/>
        </w:rPr>
      </w:pPr>
      <w:r w:rsidRPr="005F6860">
        <w:rPr>
          <w:rFonts w:ascii="Times New Roman" w:hAnsi="Times New Roman"/>
          <w:sz w:val="24"/>
          <w:szCs w:val="24"/>
          <w:u w:val="single"/>
        </w:rPr>
        <w:t xml:space="preserve">A medida de las observaciones realizadas por </w:t>
      </w:r>
      <w:r>
        <w:rPr>
          <w:rFonts w:ascii="Times New Roman" w:hAnsi="Times New Roman"/>
          <w:sz w:val="24"/>
          <w:szCs w:val="24"/>
          <w:u w:val="single"/>
        </w:rPr>
        <w:t>la Auditoria Superior del Estado de Guanajuato</w:t>
      </w:r>
      <w:r w:rsidRPr="005F6860">
        <w:rPr>
          <w:rFonts w:ascii="Times New Roman" w:hAnsi="Times New Roman"/>
          <w:sz w:val="24"/>
          <w:szCs w:val="24"/>
          <w:u w:val="single"/>
        </w:rPr>
        <w:t xml:space="preserve"> y contraloría son aplicadas para su corrección.</w:t>
      </w:r>
    </w:p>
    <w:p w14:paraId="6E29C8B6" w14:textId="77777777" w:rsidR="007D1E76" w:rsidRPr="00E74967" w:rsidRDefault="007D1E76" w:rsidP="007D1E76">
      <w:pPr>
        <w:spacing w:after="0" w:line="240" w:lineRule="auto"/>
        <w:jc w:val="both"/>
        <w:rPr>
          <w:rFonts w:cs="Calibri"/>
        </w:rPr>
      </w:pPr>
    </w:p>
    <w:p w14:paraId="5405EF84" w14:textId="77777777" w:rsidR="007D1E76" w:rsidRPr="00E74967" w:rsidRDefault="007D1E76" w:rsidP="007D1E76">
      <w:pPr>
        <w:spacing w:after="0" w:line="240" w:lineRule="auto"/>
        <w:jc w:val="both"/>
        <w:rPr>
          <w:rFonts w:cs="Calibri"/>
        </w:rPr>
      </w:pPr>
      <w:r w:rsidRPr="00E74967">
        <w:rPr>
          <w:rFonts w:cs="Calibri"/>
          <w:b/>
        </w:rPr>
        <w:t>j)</w:t>
      </w:r>
      <w:r w:rsidRPr="00E74967">
        <w:rPr>
          <w:rFonts w:cs="Calibri"/>
        </w:rPr>
        <w:t xml:space="preserve"> Depuración y cancelación de saldos:</w:t>
      </w:r>
    </w:p>
    <w:p w14:paraId="45C431B3" w14:textId="77777777" w:rsidR="00042ECC" w:rsidRPr="005F6860" w:rsidRDefault="00042ECC" w:rsidP="00042ECC">
      <w:pPr>
        <w:spacing w:after="0" w:line="240" w:lineRule="auto"/>
        <w:jc w:val="both"/>
        <w:rPr>
          <w:rFonts w:ascii="Times New Roman" w:hAnsi="Times New Roman"/>
          <w:sz w:val="24"/>
          <w:szCs w:val="24"/>
          <w:u w:val="single"/>
        </w:rPr>
      </w:pPr>
      <w:r w:rsidRPr="005F6860">
        <w:rPr>
          <w:rFonts w:ascii="Times New Roman" w:hAnsi="Times New Roman"/>
          <w:sz w:val="24"/>
          <w:szCs w:val="24"/>
          <w:u w:val="single"/>
        </w:rPr>
        <w:t>A medida de las observaciones realizadas por el órgano de fiscalización y contraloría son aplicadas para su corrección.</w:t>
      </w:r>
    </w:p>
    <w:p w14:paraId="7D06B360" w14:textId="77777777" w:rsidR="007D1E76" w:rsidRPr="00E74967" w:rsidRDefault="007D1E76" w:rsidP="007D1E76">
      <w:pPr>
        <w:spacing w:after="0" w:line="240" w:lineRule="auto"/>
        <w:jc w:val="both"/>
        <w:rPr>
          <w:rFonts w:cs="Calibri"/>
        </w:rPr>
      </w:pPr>
    </w:p>
    <w:p w14:paraId="051C6058" w14:textId="77777777" w:rsidR="00E00323" w:rsidRPr="00E74967" w:rsidRDefault="00E00323" w:rsidP="007D1E76">
      <w:pPr>
        <w:spacing w:after="0" w:line="240" w:lineRule="auto"/>
        <w:jc w:val="both"/>
        <w:rPr>
          <w:rFonts w:cs="Calibri"/>
        </w:rPr>
      </w:pPr>
    </w:p>
    <w:p w14:paraId="2CA8BAC1" w14:textId="77777777" w:rsidR="007D1E76" w:rsidRPr="00E74967" w:rsidRDefault="007D1E76" w:rsidP="007D1E76">
      <w:pPr>
        <w:spacing w:after="0" w:line="240" w:lineRule="auto"/>
        <w:jc w:val="both"/>
        <w:rPr>
          <w:rFonts w:cs="Calibri"/>
          <w:b/>
        </w:rPr>
      </w:pPr>
      <w:r w:rsidRPr="00E74967">
        <w:rPr>
          <w:rFonts w:cs="Calibri"/>
          <w:b/>
        </w:rPr>
        <w:t>7. Posición en Moneda Extranjera y Pro</w:t>
      </w:r>
      <w:r w:rsidR="00E00323" w:rsidRPr="00E74967">
        <w:rPr>
          <w:rFonts w:cs="Calibri"/>
          <w:b/>
        </w:rPr>
        <w:t>tección por Riesgo Cambiario:</w:t>
      </w:r>
    </w:p>
    <w:p w14:paraId="60114D16" w14:textId="77777777" w:rsidR="007D1E76" w:rsidRPr="00E74967" w:rsidRDefault="007D1E76" w:rsidP="007D1E76">
      <w:pPr>
        <w:spacing w:after="0" w:line="240" w:lineRule="auto"/>
        <w:jc w:val="both"/>
        <w:rPr>
          <w:rFonts w:cs="Calibri"/>
        </w:rPr>
      </w:pPr>
    </w:p>
    <w:p w14:paraId="12C73011" w14:textId="77777777" w:rsidR="007D1E76" w:rsidRPr="00E74967" w:rsidRDefault="007D1E76" w:rsidP="007D1E76">
      <w:pPr>
        <w:spacing w:after="0" w:line="240" w:lineRule="auto"/>
        <w:jc w:val="both"/>
        <w:rPr>
          <w:rFonts w:cs="Calibri"/>
        </w:rPr>
      </w:pPr>
      <w:r w:rsidRPr="00E74967">
        <w:rPr>
          <w:rFonts w:cs="Calibri"/>
        </w:rPr>
        <w:t>Se informará sobre:</w:t>
      </w:r>
    </w:p>
    <w:p w14:paraId="7E8BC54D" w14:textId="77777777" w:rsidR="007D1E76" w:rsidRPr="00E74967" w:rsidRDefault="007D1E76" w:rsidP="007D1E76">
      <w:pPr>
        <w:spacing w:after="0" w:line="240" w:lineRule="auto"/>
        <w:jc w:val="both"/>
        <w:rPr>
          <w:rFonts w:cs="Calibri"/>
        </w:rPr>
      </w:pPr>
    </w:p>
    <w:p w14:paraId="531D25F7" w14:textId="77777777" w:rsidR="007D1E76" w:rsidRPr="00E74967" w:rsidRDefault="007D1E76" w:rsidP="007D1E76">
      <w:pPr>
        <w:spacing w:after="0" w:line="240" w:lineRule="auto"/>
        <w:jc w:val="both"/>
        <w:rPr>
          <w:rFonts w:cs="Calibri"/>
        </w:rPr>
      </w:pPr>
      <w:r w:rsidRPr="00E74967">
        <w:rPr>
          <w:rFonts w:cs="Calibri"/>
          <w:b/>
        </w:rPr>
        <w:t>a)</w:t>
      </w:r>
      <w:r w:rsidRPr="00E74967">
        <w:rPr>
          <w:rFonts w:cs="Calibri"/>
        </w:rPr>
        <w:t xml:space="preserve"> Activos en moneda extranjera:</w:t>
      </w:r>
    </w:p>
    <w:p w14:paraId="098254E5" w14:textId="77777777" w:rsidR="00042ECC" w:rsidRPr="000B7810" w:rsidRDefault="00042ECC" w:rsidP="00042ECC">
      <w:pPr>
        <w:spacing w:after="0" w:line="240" w:lineRule="auto"/>
        <w:jc w:val="both"/>
        <w:rPr>
          <w:rFonts w:ascii="Times New Roman" w:hAnsi="Times New Roman"/>
          <w:sz w:val="24"/>
          <w:szCs w:val="24"/>
        </w:rPr>
      </w:pPr>
      <w:r w:rsidRPr="00E66FE5">
        <w:rPr>
          <w:rFonts w:ascii="Times New Roman" w:hAnsi="Times New Roman"/>
          <w:sz w:val="24"/>
          <w:szCs w:val="24"/>
          <w:u w:val="single"/>
        </w:rPr>
        <w:t>No se cuenta con este inciso</w:t>
      </w:r>
      <w:r>
        <w:rPr>
          <w:rFonts w:ascii="Times New Roman" w:hAnsi="Times New Roman"/>
          <w:sz w:val="24"/>
          <w:szCs w:val="24"/>
        </w:rPr>
        <w:t>.</w:t>
      </w:r>
    </w:p>
    <w:p w14:paraId="43F08C55" w14:textId="77777777" w:rsidR="007D1E76" w:rsidRPr="00E74967" w:rsidRDefault="007D1E76" w:rsidP="007D1E76">
      <w:pPr>
        <w:spacing w:after="0" w:line="240" w:lineRule="auto"/>
        <w:jc w:val="both"/>
        <w:rPr>
          <w:rFonts w:cs="Calibri"/>
        </w:rPr>
      </w:pPr>
    </w:p>
    <w:p w14:paraId="7E447291" w14:textId="77777777" w:rsidR="007D1E76" w:rsidRPr="00E74967" w:rsidRDefault="007D1E76" w:rsidP="007D1E76">
      <w:pPr>
        <w:spacing w:after="0" w:line="240" w:lineRule="auto"/>
        <w:jc w:val="both"/>
        <w:rPr>
          <w:rFonts w:cs="Calibri"/>
        </w:rPr>
      </w:pPr>
      <w:r w:rsidRPr="00E74967">
        <w:rPr>
          <w:rFonts w:cs="Calibri"/>
          <w:b/>
        </w:rPr>
        <w:t>b)</w:t>
      </w:r>
      <w:r w:rsidRPr="00E74967">
        <w:rPr>
          <w:rFonts w:cs="Calibri"/>
        </w:rPr>
        <w:t xml:space="preserve"> Pasivos en moneda extranjera:</w:t>
      </w:r>
    </w:p>
    <w:p w14:paraId="67FF8644" w14:textId="77777777" w:rsidR="00042ECC" w:rsidRPr="000B7810" w:rsidRDefault="00042ECC" w:rsidP="00042ECC">
      <w:pPr>
        <w:spacing w:after="0" w:line="240" w:lineRule="auto"/>
        <w:jc w:val="both"/>
        <w:rPr>
          <w:rFonts w:ascii="Times New Roman" w:hAnsi="Times New Roman"/>
          <w:sz w:val="24"/>
          <w:szCs w:val="24"/>
        </w:rPr>
      </w:pPr>
      <w:r w:rsidRPr="00E66FE5">
        <w:rPr>
          <w:rFonts w:ascii="Times New Roman" w:hAnsi="Times New Roman"/>
          <w:sz w:val="24"/>
          <w:szCs w:val="24"/>
          <w:u w:val="single"/>
        </w:rPr>
        <w:t>No se cuenta con este inciso</w:t>
      </w:r>
      <w:r>
        <w:rPr>
          <w:rFonts w:ascii="Times New Roman" w:hAnsi="Times New Roman"/>
          <w:sz w:val="24"/>
          <w:szCs w:val="24"/>
        </w:rPr>
        <w:t>.</w:t>
      </w:r>
    </w:p>
    <w:p w14:paraId="54FFA38F" w14:textId="77777777" w:rsidR="007D1E76" w:rsidRPr="00E74967" w:rsidRDefault="007D1E76" w:rsidP="007D1E76">
      <w:pPr>
        <w:spacing w:after="0" w:line="240" w:lineRule="auto"/>
        <w:jc w:val="both"/>
        <w:rPr>
          <w:rFonts w:cs="Calibri"/>
        </w:rPr>
      </w:pPr>
    </w:p>
    <w:p w14:paraId="6E3298C9" w14:textId="77777777" w:rsidR="007D1E76" w:rsidRPr="00E74967" w:rsidRDefault="007D1E76" w:rsidP="007D1E76">
      <w:pPr>
        <w:spacing w:after="0" w:line="240" w:lineRule="auto"/>
        <w:jc w:val="both"/>
        <w:rPr>
          <w:rFonts w:cs="Calibri"/>
        </w:rPr>
      </w:pPr>
      <w:r w:rsidRPr="00E74967">
        <w:rPr>
          <w:rFonts w:cs="Calibri"/>
          <w:b/>
        </w:rPr>
        <w:t xml:space="preserve">c) </w:t>
      </w:r>
      <w:r w:rsidRPr="00E74967">
        <w:rPr>
          <w:rFonts w:cs="Calibri"/>
        </w:rPr>
        <w:t>Posición en moneda extranjera:</w:t>
      </w:r>
    </w:p>
    <w:p w14:paraId="50CEDDEE" w14:textId="77777777" w:rsidR="00042ECC" w:rsidRPr="000B7810" w:rsidRDefault="00042ECC" w:rsidP="00042ECC">
      <w:pPr>
        <w:spacing w:after="0" w:line="240" w:lineRule="auto"/>
        <w:jc w:val="both"/>
        <w:rPr>
          <w:rFonts w:ascii="Times New Roman" w:hAnsi="Times New Roman"/>
          <w:sz w:val="24"/>
          <w:szCs w:val="24"/>
        </w:rPr>
      </w:pPr>
      <w:r w:rsidRPr="00E66FE5">
        <w:rPr>
          <w:rFonts w:ascii="Times New Roman" w:hAnsi="Times New Roman"/>
          <w:sz w:val="24"/>
          <w:szCs w:val="24"/>
          <w:u w:val="single"/>
        </w:rPr>
        <w:t>No se cuenta con este inciso</w:t>
      </w:r>
      <w:r>
        <w:rPr>
          <w:rFonts w:ascii="Times New Roman" w:hAnsi="Times New Roman"/>
          <w:sz w:val="24"/>
          <w:szCs w:val="24"/>
        </w:rPr>
        <w:t>.</w:t>
      </w:r>
    </w:p>
    <w:p w14:paraId="273CC39D" w14:textId="77777777" w:rsidR="007D1E76" w:rsidRPr="00E74967" w:rsidRDefault="007D1E76" w:rsidP="007D1E76">
      <w:pPr>
        <w:spacing w:after="0" w:line="240" w:lineRule="auto"/>
        <w:jc w:val="both"/>
        <w:rPr>
          <w:rFonts w:cs="Calibri"/>
        </w:rPr>
      </w:pPr>
    </w:p>
    <w:p w14:paraId="61291BC6" w14:textId="77777777" w:rsidR="007D1E76" w:rsidRPr="00E74967" w:rsidRDefault="007D1E76" w:rsidP="007D1E76">
      <w:pPr>
        <w:spacing w:after="0" w:line="240" w:lineRule="auto"/>
        <w:jc w:val="both"/>
        <w:rPr>
          <w:rFonts w:cs="Calibri"/>
        </w:rPr>
      </w:pPr>
      <w:r w:rsidRPr="00E74967">
        <w:rPr>
          <w:rFonts w:cs="Calibri"/>
          <w:b/>
        </w:rPr>
        <w:t>d)</w:t>
      </w:r>
      <w:r w:rsidRPr="00E74967">
        <w:rPr>
          <w:rFonts w:cs="Calibri"/>
        </w:rPr>
        <w:t xml:space="preserve"> Tipo de cambio:</w:t>
      </w:r>
    </w:p>
    <w:p w14:paraId="2B24DDA3" w14:textId="77777777" w:rsidR="00042ECC" w:rsidRPr="000B7810" w:rsidRDefault="00042ECC" w:rsidP="00042ECC">
      <w:pPr>
        <w:spacing w:after="0" w:line="240" w:lineRule="auto"/>
        <w:jc w:val="both"/>
        <w:rPr>
          <w:rFonts w:ascii="Times New Roman" w:hAnsi="Times New Roman"/>
          <w:sz w:val="24"/>
          <w:szCs w:val="24"/>
        </w:rPr>
      </w:pPr>
      <w:r w:rsidRPr="00E66FE5">
        <w:rPr>
          <w:rFonts w:ascii="Times New Roman" w:hAnsi="Times New Roman"/>
          <w:sz w:val="24"/>
          <w:szCs w:val="24"/>
          <w:u w:val="single"/>
        </w:rPr>
        <w:t>No se cuenta con este inciso</w:t>
      </w:r>
      <w:r>
        <w:rPr>
          <w:rFonts w:ascii="Times New Roman" w:hAnsi="Times New Roman"/>
          <w:sz w:val="24"/>
          <w:szCs w:val="24"/>
        </w:rPr>
        <w:t>.</w:t>
      </w:r>
    </w:p>
    <w:p w14:paraId="146CAEC1" w14:textId="77777777" w:rsidR="007D1E76" w:rsidRPr="00E74967" w:rsidRDefault="007D1E76" w:rsidP="007D1E76">
      <w:pPr>
        <w:spacing w:after="0" w:line="240" w:lineRule="auto"/>
        <w:jc w:val="both"/>
        <w:rPr>
          <w:rFonts w:cs="Calibri"/>
        </w:rPr>
      </w:pPr>
    </w:p>
    <w:p w14:paraId="2878D6F1" w14:textId="77777777" w:rsidR="007D1E76" w:rsidRPr="00E74967" w:rsidRDefault="007D1E76" w:rsidP="007D1E76">
      <w:pPr>
        <w:spacing w:after="0" w:line="240" w:lineRule="auto"/>
        <w:jc w:val="both"/>
        <w:rPr>
          <w:rFonts w:cs="Calibri"/>
        </w:rPr>
      </w:pPr>
      <w:r w:rsidRPr="00E74967">
        <w:rPr>
          <w:rFonts w:cs="Calibri"/>
          <w:b/>
        </w:rPr>
        <w:t xml:space="preserve">e) </w:t>
      </w:r>
      <w:r w:rsidRPr="00E74967">
        <w:rPr>
          <w:rFonts w:cs="Calibri"/>
        </w:rPr>
        <w:t>Equivalente en moneda nacional:</w:t>
      </w:r>
    </w:p>
    <w:p w14:paraId="40577874" w14:textId="77777777" w:rsidR="00042ECC" w:rsidRPr="000B7810" w:rsidRDefault="00042ECC" w:rsidP="00042ECC">
      <w:pPr>
        <w:spacing w:after="0" w:line="240" w:lineRule="auto"/>
        <w:jc w:val="both"/>
        <w:rPr>
          <w:rFonts w:ascii="Times New Roman" w:hAnsi="Times New Roman"/>
          <w:sz w:val="24"/>
          <w:szCs w:val="24"/>
        </w:rPr>
      </w:pPr>
      <w:r w:rsidRPr="00E66FE5">
        <w:rPr>
          <w:rFonts w:ascii="Times New Roman" w:hAnsi="Times New Roman"/>
          <w:sz w:val="24"/>
          <w:szCs w:val="24"/>
          <w:u w:val="single"/>
        </w:rPr>
        <w:lastRenderedPageBreak/>
        <w:t>No se cuenta con este inciso</w:t>
      </w:r>
      <w:r>
        <w:rPr>
          <w:rFonts w:ascii="Times New Roman" w:hAnsi="Times New Roman"/>
          <w:sz w:val="24"/>
          <w:szCs w:val="24"/>
        </w:rPr>
        <w:t>.</w:t>
      </w:r>
    </w:p>
    <w:p w14:paraId="63BA699C" w14:textId="77777777" w:rsidR="007D1E76" w:rsidRPr="00E74967" w:rsidRDefault="007D1E76" w:rsidP="007D1E76">
      <w:pPr>
        <w:spacing w:after="0" w:line="240" w:lineRule="auto"/>
        <w:jc w:val="both"/>
        <w:rPr>
          <w:rFonts w:cs="Calibri"/>
        </w:rPr>
      </w:pPr>
    </w:p>
    <w:p w14:paraId="01728175" w14:textId="77777777" w:rsidR="007D1E76" w:rsidRPr="00E74967" w:rsidRDefault="007D1E76" w:rsidP="007D1E76">
      <w:pPr>
        <w:spacing w:after="0" w:line="240" w:lineRule="auto"/>
        <w:jc w:val="both"/>
        <w:rPr>
          <w:rFonts w:cs="Calibri"/>
        </w:rPr>
      </w:pPr>
      <w:r w:rsidRPr="00E74967">
        <w:rPr>
          <w:rFonts w:cs="Calibri"/>
        </w:rPr>
        <w:t>Lo anterior por cada tipo de moneda extranjera que se encuentre en los rubros de activo y pasivo.</w:t>
      </w:r>
    </w:p>
    <w:p w14:paraId="20DD1BAE" w14:textId="77777777" w:rsidR="007D1E76" w:rsidRPr="00E74967" w:rsidRDefault="007D1E76" w:rsidP="007D1E76">
      <w:pPr>
        <w:spacing w:after="0" w:line="240" w:lineRule="auto"/>
        <w:jc w:val="both"/>
        <w:rPr>
          <w:rFonts w:cs="Calibri"/>
        </w:rPr>
      </w:pPr>
      <w:r w:rsidRPr="00E74967">
        <w:rPr>
          <w:rFonts w:cs="Calibri"/>
        </w:rPr>
        <w:t>Adicionalmente se informará sobre los métodos de protección de riesgo por vari</w:t>
      </w:r>
      <w:r w:rsidR="00E00323" w:rsidRPr="00E74967">
        <w:rPr>
          <w:rFonts w:cs="Calibri"/>
        </w:rPr>
        <w:t>aciones en el tipo de cambio.</w:t>
      </w:r>
    </w:p>
    <w:p w14:paraId="5D7BA233" w14:textId="77777777" w:rsidR="007D1E76" w:rsidRPr="00E74967" w:rsidRDefault="007D1E76" w:rsidP="007D1E76">
      <w:pPr>
        <w:spacing w:after="0" w:line="240" w:lineRule="auto"/>
        <w:jc w:val="both"/>
        <w:rPr>
          <w:rFonts w:cs="Calibri"/>
        </w:rPr>
      </w:pPr>
    </w:p>
    <w:p w14:paraId="6B0A6883" w14:textId="77777777" w:rsidR="007D1E76" w:rsidRPr="00E74967" w:rsidRDefault="007D1E76" w:rsidP="007D1E76">
      <w:pPr>
        <w:spacing w:after="0" w:line="240" w:lineRule="auto"/>
        <w:jc w:val="both"/>
        <w:rPr>
          <w:rFonts w:cs="Calibri"/>
        </w:rPr>
      </w:pPr>
    </w:p>
    <w:p w14:paraId="095853FE" w14:textId="77777777" w:rsidR="007D1E76" w:rsidRPr="00E74967" w:rsidRDefault="007D1E76" w:rsidP="007D1E76">
      <w:pPr>
        <w:spacing w:after="0" w:line="240" w:lineRule="auto"/>
        <w:jc w:val="both"/>
        <w:rPr>
          <w:rFonts w:cs="Calibri"/>
          <w:b/>
        </w:rPr>
      </w:pPr>
      <w:r w:rsidRPr="00E74967">
        <w:rPr>
          <w:rFonts w:cs="Calibri"/>
          <w:b/>
        </w:rPr>
        <w:t xml:space="preserve">8. </w:t>
      </w:r>
      <w:r w:rsidR="00E00323" w:rsidRPr="00E74967">
        <w:rPr>
          <w:rFonts w:cs="Calibri"/>
          <w:b/>
        </w:rPr>
        <w:t>Reporte Analítico del Activo:</w:t>
      </w:r>
    </w:p>
    <w:p w14:paraId="1C9AE80E" w14:textId="77777777" w:rsidR="007D1E76" w:rsidRPr="00E74967" w:rsidRDefault="007D1E76" w:rsidP="007D1E76">
      <w:pPr>
        <w:spacing w:after="0" w:line="240" w:lineRule="auto"/>
        <w:jc w:val="both"/>
        <w:rPr>
          <w:rFonts w:cs="Calibri"/>
        </w:rPr>
      </w:pPr>
    </w:p>
    <w:p w14:paraId="7DC51E13" w14:textId="77777777" w:rsidR="007D1E76" w:rsidRPr="00E74967" w:rsidRDefault="007D1E76" w:rsidP="007D1E76">
      <w:pPr>
        <w:spacing w:after="0" w:line="240" w:lineRule="auto"/>
        <w:jc w:val="both"/>
        <w:rPr>
          <w:rFonts w:cs="Calibri"/>
        </w:rPr>
      </w:pPr>
      <w:r w:rsidRPr="00E74967">
        <w:rPr>
          <w:rFonts w:cs="Calibri"/>
        </w:rPr>
        <w:t>Debe mostrar la siguien</w:t>
      </w:r>
      <w:r w:rsidR="00E00323" w:rsidRPr="00E74967">
        <w:rPr>
          <w:rFonts w:cs="Calibri"/>
        </w:rPr>
        <w:t>te información:</w:t>
      </w:r>
    </w:p>
    <w:p w14:paraId="0E1FB990" w14:textId="77777777" w:rsidR="007D1E76" w:rsidRPr="00E74967" w:rsidRDefault="007D1E76" w:rsidP="007D1E76">
      <w:pPr>
        <w:spacing w:after="0" w:line="240" w:lineRule="auto"/>
        <w:jc w:val="both"/>
        <w:rPr>
          <w:rFonts w:cs="Calibri"/>
        </w:rPr>
      </w:pPr>
    </w:p>
    <w:p w14:paraId="721E8A1F" w14:textId="77777777" w:rsidR="007D1E76" w:rsidRPr="00E74967" w:rsidRDefault="007D1E76" w:rsidP="007D1E76">
      <w:pPr>
        <w:spacing w:after="0" w:line="240" w:lineRule="auto"/>
        <w:jc w:val="both"/>
        <w:rPr>
          <w:rFonts w:cs="Calibri"/>
        </w:rPr>
      </w:pPr>
      <w:r w:rsidRPr="00E74967">
        <w:rPr>
          <w:rFonts w:cs="Calibri"/>
          <w:b/>
        </w:rPr>
        <w:t>a)</w:t>
      </w:r>
      <w:r w:rsidRPr="00E74967">
        <w:rPr>
          <w:rFonts w:cs="Calibri"/>
        </w:rPr>
        <w:t xml:space="preserve"> Vida útil o porcentajes de depreciación, deterioro o amortización utilizados en los diferentes tipos de activos:</w:t>
      </w:r>
    </w:p>
    <w:p w14:paraId="18A5CC0A" w14:textId="2CC1A95E" w:rsidR="007D1E76" w:rsidRPr="00E74967" w:rsidRDefault="00042ECC" w:rsidP="007D1E76">
      <w:pPr>
        <w:spacing w:after="0" w:line="240" w:lineRule="auto"/>
        <w:jc w:val="both"/>
        <w:rPr>
          <w:rFonts w:cs="Calibri"/>
        </w:rPr>
      </w:pPr>
      <w:r>
        <w:rPr>
          <w:rFonts w:ascii="Times New Roman" w:hAnsi="Times New Roman"/>
          <w:sz w:val="24"/>
          <w:szCs w:val="24"/>
          <w:u w:val="single"/>
        </w:rPr>
        <w:t>Se aplican bajo los lineamientos y normas de contabilidad gubernamental</w:t>
      </w:r>
      <w:r w:rsidRPr="00E74967">
        <w:rPr>
          <w:rFonts w:cs="Calibri"/>
        </w:rPr>
        <w:t xml:space="preserve"> </w:t>
      </w:r>
    </w:p>
    <w:p w14:paraId="2B914A04" w14:textId="77777777" w:rsidR="007D1E76" w:rsidRPr="00E74967" w:rsidRDefault="007D1E76" w:rsidP="007D1E76">
      <w:pPr>
        <w:spacing w:after="0" w:line="240" w:lineRule="auto"/>
        <w:jc w:val="both"/>
        <w:rPr>
          <w:rFonts w:cs="Calibri"/>
        </w:rPr>
      </w:pPr>
    </w:p>
    <w:p w14:paraId="7FD13FA2" w14:textId="77777777" w:rsidR="007D1E76" w:rsidRPr="00E74967" w:rsidRDefault="007D1E76" w:rsidP="007D1E76">
      <w:pPr>
        <w:spacing w:after="0" w:line="240" w:lineRule="auto"/>
        <w:jc w:val="both"/>
        <w:rPr>
          <w:rFonts w:cs="Calibri"/>
        </w:rPr>
      </w:pPr>
      <w:r w:rsidRPr="00E74967">
        <w:rPr>
          <w:rFonts w:cs="Calibri"/>
          <w:b/>
        </w:rPr>
        <w:t>b)</w:t>
      </w:r>
      <w:r w:rsidRPr="00E74967">
        <w:rPr>
          <w:rFonts w:cs="Calibri"/>
        </w:rPr>
        <w:t xml:space="preserve"> Cambios en el porcentaje de depreciación o valor residual de los activos:</w:t>
      </w:r>
    </w:p>
    <w:p w14:paraId="1983354C" w14:textId="1C8B3884" w:rsidR="007D1E76" w:rsidRPr="00E74967" w:rsidRDefault="00042ECC" w:rsidP="007D1E76">
      <w:pPr>
        <w:spacing w:after="0" w:line="240" w:lineRule="auto"/>
        <w:jc w:val="both"/>
        <w:rPr>
          <w:rFonts w:cs="Calibri"/>
        </w:rPr>
      </w:pPr>
      <w:r>
        <w:rPr>
          <w:rFonts w:ascii="Times New Roman" w:hAnsi="Times New Roman"/>
          <w:sz w:val="24"/>
          <w:szCs w:val="24"/>
          <w:u w:val="single"/>
        </w:rPr>
        <w:t>Se aplican bajo los lineamientos y normas de contabilidad gubernamental</w:t>
      </w:r>
      <w:r w:rsidRPr="00E74967">
        <w:rPr>
          <w:rFonts w:cs="Calibri"/>
        </w:rPr>
        <w:t xml:space="preserve"> </w:t>
      </w:r>
    </w:p>
    <w:p w14:paraId="59A0596F" w14:textId="77777777" w:rsidR="007D1E76" w:rsidRPr="00E74967" w:rsidRDefault="007D1E76" w:rsidP="007D1E76">
      <w:pPr>
        <w:spacing w:after="0" w:line="240" w:lineRule="auto"/>
        <w:jc w:val="both"/>
        <w:rPr>
          <w:rFonts w:cs="Calibri"/>
        </w:rPr>
      </w:pPr>
    </w:p>
    <w:p w14:paraId="7793D355" w14:textId="77777777" w:rsidR="007D1E76" w:rsidRPr="00E74967" w:rsidRDefault="007D1E76" w:rsidP="007D1E76">
      <w:pPr>
        <w:spacing w:after="0" w:line="240" w:lineRule="auto"/>
        <w:jc w:val="both"/>
        <w:rPr>
          <w:rFonts w:cs="Calibri"/>
        </w:rPr>
      </w:pPr>
      <w:r w:rsidRPr="00E74967">
        <w:rPr>
          <w:rFonts w:cs="Calibri"/>
          <w:b/>
        </w:rPr>
        <w:t>c)</w:t>
      </w:r>
      <w:r w:rsidRPr="00E74967">
        <w:rPr>
          <w:rFonts w:cs="Calibri"/>
        </w:rPr>
        <w:t xml:space="preserve"> Importe de los gastos capitalizados en el ejercicio, tanto financieros como de investigación y desarrollo:</w:t>
      </w:r>
    </w:p>
    <w:p w14:paraId="7D1F662D" w14:textId="62911F9C" w:rsidR="007D1E76" w:rsidRPr="00E74967" w:rsidRDefault="00042ECC" w:rsidP="007D1E76">
      <w:pPr>
        <w:spacing w:after="0" w:line="240" w:lineRule="auto"/>
        <w:jc w:val="both"/>
        <w:rPr>
          <w:rFonts w:cs="Calibri"/>
        </w:rPr>
      </w:pPr>
      <w:r w:rsidRPr="003453BD">
        <w:rPr>
          <w:rFonts w:ascii="Times New Roman" w:hAnsi="Times New Roman"/>
          <w:sz w:val="24"/>
          <w:szCs w:val="24"/>
          <w:u w:val="single"/>
        </w:rPr>
        <w:t xml:space="preserve">No aplica este inciso </w:t>
      </w:r>
    </w:p>
    <w:p w14:paraId="389FC7C1" w14:textId="77777777" w:rsidR="007D1E76" w:rsidRPr="00E74967" w:rsidRDefault="007D1E76" w:rsidP="007D1E76">
      <w:pPr>
        <w:spacing w:after="0" w:line="240" w:lineRule="auto"/>
        <w:jc w:val="both"/>
        <w:rPr>
          <w:rFonts w:cs="Calibri"/>
        </w:rPr>
      </w:pPr>
    </w:p>
    <w:p w14:paraId="64BF173F" w14:textId="77777777" w:rsidR="007D1E76" w:rsidRPr="00E74967" w:rsidRDefault="007D1E76" w:rsidP="007D1E76">
      <w:pPr>
        <w:spacing w:after="0" w:line="240" w:lineRule="auto"/>
        <w:jc w:val="both"/>
        <w:rPr>
          <w:rFonts w:cs="Calibri"/>
        </w:rPr>
      </w:pPr>
      <w:r w:rsidRPr="00E74967">
        <w:rPr>
          <w:rFonts w:cs="Calibri"/>
          <w:b/>
        </w:rPr>
        <w:t>d)</w:t>
      </w:r>
      <w:r w:rsidRPr="00E74967">
        <w:rPr>
          <w:rFonts w:cs="Calibri"/>
        </w:rPr>
        <w:t xml:space="preserve"> Rie</w:t>
      </w:r>
      <w:r w:rsidR="001973A2" w:rsidRPr="00E74967">
        <w:rPr>
          <w:rFonts w:cs="Calibri"/>
        </w:rPr>
        <w:t>s</w:t>
      </w:r>
      <w:r w:rsidRPr="00E74967">
        <w:rPr>
          <w:rFonts w:cs="Calibri"/>
        </w:rPr>
        <w:t>gos por tipo de cambio o tipo de interés de las inversiones financieras:</w:t>
      </w:r>
    </w:p>
    <w:p w14:paraId="11EBA774" w14:textId="5F6FE42B" w:rsidR="007D1E76" w:rsidRPr="00E74967" w:rsidRDefault="00042ECC" w:rsidP="007D1E76">
      <w:pPr>
        <w:spacing w:after="0" w:line="240" w:lineRule="auto"/>
        <w:jc w:val="both"/>
        <w:rPr>
          <w:rFonts w:cs="Calibri"/>
        </w:rPr>
      </w:pPr>
      <w:r w:rsidRPr="003453BD">
        <w:rPr>
          <w:rFonts w:ascii="Times New Roman" w:hAnsi="Times New Roman"/>
          <w:sz w:val="24"/>
          <w:szCs w:val="24"/>
          <w:u w:val="single"/>
        </w:rPr>
        <w:t xml:space="preserve">No aplica este inciso </w:t>
      </w:r>
    </w:p>
    <w:p w14:paraId="1883BF45" w14:textId="77777777" w:rsidR="007D1E76" w:rsidRPr="00E74967" w:rsidRDefault="007D1E76" w:rsidP="007D1E76">
      <w:pPr>
        <w:spacing w:after="0" w:line="240" w:lineRule="auto"/>
        <w:jc w:val="both"/>
        <w:rPr>
          <w:rFonts w:cs="Calibri"/>
        </w:rPr>
      </w:pPr>
    </w:p>
    <w:p w14:paraId="114D8167" w14:textId="77777777" w:rsidR="007D1E76" w:rsidRPr="00E74967" w:rsidRDefault="007D1E76" w:rsidP="007D1E76">
      <w:pPr>
        <w:spacing w:after="0" w:line="240" w:lineRule="auto"/>
        <w:jc w:val="both"/>
        <w:rPr>
          <w:rFonts w:cs="Calibri"/>
        </w:rPr>
      </w:pPr>
      <w:r w:rsidRPr="00E74967">
        <w:rPr>
          <w:rFonts w:cs="Calibri"/>
          <w:b/>
        </w:rPr>
        <w:t xml:space="preserve">e) </w:t>
      </w:r>
      <w:r w:rsidRPr="00E74967">
        <w:rPr>
          <w:rFonts w:cs="Calibri"/>
        </w:rPr>
        <w:t>Valor activado en el ejercicio de los bienes construidos por la entidad:</w:t>
      </w:r>
    </w:p>
    <w:p w14:paraId="6569FCE5" w14:textId="01B6DE04" w:rsidR="007D1E76" w:rsidRPr="00E74967" w:rsidRDefault="00042ECC" w:rsidP="007D1E76">
      <w:pPr>
        <w:spacing w:after="0" w:line="240" w:lineRule="auto"/>
        <w:jc w:val="both"/>
        <w:rPr>
          <w:rFonts w:cs="Calibri"/>
        </w:rPr>
      </w:pPr>
      <w:r w:rsidRPr="003453BD">
        <w:rPr>
          <w:rFonts w:ascii="Times New Roman" w:hAnsi="Times New Roman"/>
          <w:sz w:val="24"/>
          <w:szCs w:val="24"/>
          <w:u w:val="single"/>
        </w:rPr>
        <w:t xml:space="preserve">No aplica este inciso </w:t>
      </w:r>
    </w:p>
    <w:p w14:paraId="2E17CB0A" w14:textId="77777777" w:rsidR="007D1E76" w:rsidRPr="00E74967" w:rsidRDefault="007D1E76" w:rsidP="007D1E76">
      <w:pPr>
        <w:spacing w:after="0" w:line="240" w:lineRule="auto"/>
        <w:jc w:val="both"/>
        <w:rPr>
          <w:rFonts w:cs="Calibri"/>
          <w:b/>
        </w:rPr>
      </w:pPr>
    </w:p>
    <w:p w14:paraId="61D4FD0C" w14:textId="77777777" w:rsidR="007D1E76" w:rsidRPr="00E74967" w:rsidRDefault="007D1E76" w:rsidP="007D1E76">
      <w:pPr>
        <w:spacing w:after="0" w:line="240" w:lineRule="auto"/>
        <w:jc w:val="both"/>
        <w:rPr>
          <w:rFonts w:cs="Calibri"/>
        </w:rPr>
      </w:pPr>
      <w:r w:rsidRPr="00E74967">
        <w:rPr>
          <w:rFonts w:cs="Calibri"/>
          <w:b/>
        </w:rPr>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42FC9AF6" w14:textId="5E9127F5" w:rsidR="007D1E76" w:rsidRPr="00E74967" w:rsidRDefault="00042ECC" w:rsidP="007D1E76">
      <w:pPr>
        <w:spacing w:after="0" w:line="240" w:lineRule="auto"/>
        <w:jc w:val="both"/>
        <w:rPr>
          <w:rFonts w:cs="Calibri"/>
        </w:rPr>
      </w:pPr>
      <w:r w:rsidRPr="003453BD">
        <w:rPr>
          <w:rFonts w:ascii="Times New Roman" w:hAnsi="Times New Roman"/>
          <w:sz w:val="24"/>
          <w:szCs w:val="24"/>
          <w:u w:val="single"/>
        </w:rPr>
        <w:t xml:space="preserve">No aplica este inciso </w:t>
      </w:r>
    </w:p>
    <w:p w14:paraId="6FD1B4E4" w14:textId="77777777" w:rsidR="007D1E76" w:rsidRPr="00E74967" w:rsidRDefault="007D1E76" w:rsidP="007D1E76">
      <w:pPr>
        <w:spacing w:after="0" w:line="240" w:lineRule="auto"/>
        <w:jc w:val="both"/>
        <w:rPr>
          <w:rFonts w:cs="Calibri"/>
        </w:rPr>
      </w:pPr>
    </w:p>
    <w:p w14:paraId="5B1593C0" w14:textId="77777777" w:rsidR="007D1E76" w:rsidRPr="00E74967" w:rsidRDefault="007D1E76" w:rsidP="007D1E76">
      <w:pPr>
        <w:spacing w:after="0" w:line="240" w:lineRule="auto"/>
        <w:jc w:val="both"/>
        <w:rPr>
          <w:rFonts w:cs="Calibri"/>
        </w:rPr>
      </w:pPr>
      <w:r w:rsidRPr="00E74967">
        <w:rPr>
          <w:rFonts w:cs="Calibri"/>
          <w:b/>
        </w:rPr>
        <w:t>g)</w:t>
      </w:r>
      <w:r w:rsidRPr="00E74967">
        <w:rPr>
          <w:rFonts w:cs="Calibri"/>
        </w:rPr>
        <w:t xml:space="preserve"> Desmantelamiento de Activos, procedimientos, implicaciones, efectos contables:</w:t>
      </w:r>
    </w:p>
    <w:p w14:paraId="65D20F94" w14:textId="52FD6825" w:rsidR="007D1E76" w:rsidRPr="00E74967" w:rsidRDefault="00042ECC" w:rsidP="007D1E76">
      <w:pPr>
        <w:spacing w:after="0" w:line="240" w:lineRule="auto"/>
        <w:jc w:val="both"/>
        <w:rPr>
          <w:rFonts w:cs="Calibri"/>
        </w:rPr>
      </w:pPr>
      <w:r w:rsidRPr="003453BD">
        <w:rPr>
          <w:rFonts w:ascii="Times New Roman" w:hAnsi="Times New Roman"/>
          <w:sz w:val="24"/>
          <w:szCs w:val="24"/>
          <w:u w:val="single"/>
        </w:rPr>
        <w:t xml:space="preserve">No aplica este inciso </w:t>
      </w:r>
    </w:p>
    <w:p w14:paraId="46AC9102" w14:textId="77777777" w:rsidR="007D1E76" w:rsidRPr="00E74967" w:rsidRDefault="007D1E76" w:rsidP="007D1E76">
      <w:pPr>
        <w:spacing w:after="0" w:line="240" w:lineRule="auto"/>
        <w:jc w:val="both"/>
        <w:rPr>
          <w:rFonts w:cs="Calibri"/>
        </w:rPr>
      </w:pPr>
    </w:p>
    <w:p w14:paraId="6543D74F" w14:textId="77777777" w:rsidR="007D1E76" w:rsidRPr="00E74967" w:rsidRDefault="007D1E76" w:rsidP="007D1E76">
      <w:pPr>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p>
    <w:p w14:paraId="76C62464" w14:textId="77777777" w:rsidR="00162229" w:rsidRPr="007E1E61" w:rsidRDefault="00162229" w:rsidP="00162229">
      <w:pPr>
        <w:spacing w:after="0" w:line="240" w:lineRule="auto"/>
        <w:jc w:val="both"/>
        <w:rPr>
          <w:rFonts w:ascii="Times New Roman" w:hAnsi="Times New Roman"/>
          <w:sz w:val="24"/>
          <w:szCs w:val="24"/>
          <w:u w:val="single"/>
        </w:rPr>
      </w:pPr>
      <w:r w:rsidRPr="007E1E61">
        <w:rPr>
          <w:rFonts w:ascii="Times New Roman" w:hAnsi="Times New Roman"/>
          <w:sz w:val="24"/>
          <w:szCs w:val="24"/>
          <w:u w:val="single"/>
        </w:rPr>
        <w:t>Se realiza por área,  cada área tiene un responsable de los activos a su resguardo quien lleva un control y la mejor  aplicación de los mismos esto con el fin de mejor control y cuidado de los mismos.</w:t>
      </w:r>
    </w:p>
    <w:p w14:paraId="23376542" w14:textId="77777777" w:rsidR="005E231E" w:rsidRPr="00E74967" w:rsidRDefault="005E231E" w:rsidP="007D1E76">
      <w:pPr>
        <w:spacing w:after="0" w:line="240" w:lineRule="auto"/>
        <w:jc w:val="both"/>
        <w:rPr>
          <w:rFonts w:cs="Calibri"/>
        </w:rPr>
      </w:pPr>
    </w:p>
    <w:p w14:paraId="1F344FA6" w14:textId="77777777" w:rsidR="007D1E76" w:rsidRPr="00E74967" w:rsidRDefault="007D1E76" w:rsidP="007D1E76">
      <w:pPr>
        <w:spacing w:after="0" w:line="240" w:lineRule="auto"/>
        <w:jc w:val="both"/>
        <w:rPr>
          <w:rFonts w:cs="Calibri"/>
        </w:rPr>
      </w:pPr>
      <w:r w:rsidRPr="00E74967">
        <w:rPr>
          <w:rFonts w:cs="Calibri"/>
        </w:rPr>
        <w:t>Adicionalmente, se deben incluir las explicaciones de las principales variaciones en el activo, en cua</w:t>
      </w:r>
      <w:r w:rsidR="005E231E" w:rsidRPr="00E74967">
        <w:rPr>
          <w:rFonts w:cs="Calibri"/>
        </w:rPr>
        <w:t>dros comparativos como sigue:</w:t>
      </w:r>
    </w:p>
    <w:p w14:paraId="34E04F66" w14:textId="77777777" w:rsidR="007D1E76" w:rsidRPr="00E74967" w:rsidRDefault="007D1E76" w:rsidP="007D1E76">
      <w:pPr>
        <w:spacing w:after="0" w:line="240" w:lineRule="auto"/>
        <w:jc w:val="both"/>
        <w:rPr>
          <w:rFonts w:cs="Calibri"/>
        </w:rPr>
      </w:pPr>
    </w:p>
    <w:p w14:paraId="1C52C975" w14:textId="77777777" w:rsidR="007D1E76" w:rsidRPr="00E74967" w:rsidRDefault="007D1E76" w:rsidP="007D1E76">
      <w:pPr>
        <w:spacing w:after="0" w:line="240" w:lineRule="auto"/>
        <w:jc w:val="both"/>
        <w:rPr>
          <w:rFonts w:cs="Calibri"/>
        </w:rPr>
      </w:pPr>
      <w:r w:rsidRPr="00E74967">
        <w:rPr>
          <w:rFonts w:cs="Calibri"/>
          <w:b/>
        </w:rPr>
        <w:t>a)</w:t>
      </w:r>
      <w:r w:rsidRPr="00E74967">
        <w:rPr>
          <w:rFonts w:cs="Calibri"/>
        </w:rPr>
        <w:t xml:space="preserve"> Inversiones en valores:</w:t>
      </w:r>
    </w:p>
    <w:p w14:paraId="41D05723" w14:textId="77777777" w:rsidR="008C17DD" w:rsidRPr="007E1E61" w:rsidRDefault="008C17DD" w:rsidP="008C17DD">
      <w:pPr>
        <w:spacing w:after="0" w:line="240" w:lineRule="auto"/>
        <w:jc w:val="both"/>
        <w:rPr>
          <w:rFonts w:ascii="Times New Roman" w:hAnsi="Times New Roman"/>
          <w:sz w:val="24"/>
          <w:szCs w:val="24"/>
          <w:u w:val="single"/>
        </w:rPr>
      </w:pPr>
      <w:r w:rsidRPr="007E1E61">
        <w:rPr>
          <w:rFonts w:ascii="Times New Roman" w:hAnsi="Times New Roman"/>
          <w:sz w:val="24"/>
          <w:szCs w:val="24"/>
          <w:u w:val="single"/>
        </w:rPr>
        <w:t>Se realiza por área,  cada área tiene un responsable de los activos a su resguardo quien lleva un control y la mejor  aplicación de los mismos esto con el fin de mejor control y cuidado de los mismos.</w:t>
      </w:r>
    </w:p>
    <w:p w14:paraId="47FAE4D3" w14:textId="77777777" w:rsidR="007D1E76" w:rsidRPr="00E74967" w:rsidRDefault="007D1E76" w:rsidP="007D1E76">
      <w:pPr>
        <w:spacing w:after="0" w:line="240" w:lineRule="auto"/>
        <w:jc w:val="both"/>
        <w:rPr>
          <w:rFonts w:cs="Calibri"/>
        </w:rPr>
      </w:pPr>
    </w:p>
    <w:p w14:paraId="7F294F69" w14:textId="77777777" w:rsidR="007D1E76" w:rsidRPr="00E74967" w:rsidRDefault="007D1E76" w:rsidP="007D1E76">
      <w:pPr>
        <w:spacing w:after="0" w:line="240" w:lineRule="auto"/>
        <w:jc w:val="both"/>
        <w:rPr>
          <w:rFonts w:cs="Calibri"/>
        </w:rPr>
      </w:pPr>
      <w:r w:rsidRPr="00E74967">
        <w:rPr>
          <w:rFonts w:cs="Calibri"/>
          <w:b/>
        </w:rPr>
        <w:t>b)</w:t>
      </w:r>
      <w:r w:rsidRPr="00E74967">
        <w:rPr>
          <w:rFonts w:cs="Calibri"/>
        </w:rPr>
        <w:t xml:space="preserve"> Patrimonio de Organismos descentralizados de Control Presupuestario Indirecto:</w:t>
      </w:r>
    </w:p>
    <w:p w14:paraId="6ED86A66" w14:textId="68FDF954" w:rsidR="007D1E76" w:rsidRPr="00E74967" w:rsidRDefault="008C17DD" w:rsidP="007D1E76">
      <w:pPr>
        <w:spacing w:after="0" w:line="240" w:lineRule="auto"/>
        <w:jc w:val="both"/>
        <w:rPr>
          <w:rFonts w:cs="Calibri"/>
        </w:rPr>
      </w:pPr>
      <w:r w:rsidRPr="00154C41">
        <w:rPr>
          <w:rFonts w:ascii="Times New Roman" w:hAnsi="Times New Roman"/>
          <w:sz w:val="24"/>
          <w:szCs w:val="24"/>
          <w:u w:val="single"/>
        </w:rPr>
        <w:lastRenderedPageBreak/>
        <w:t xml:space="preserve">No se cuenta con ello </w:t>
      </w:r>
    </w:p>
    <w:p w14:paraId="7F76C39C" w14:textId="77777777" w:rsidR="007D1E76" w:rsidRPr="00E74967" w:rsidRDefault="007D1E76" w:rsidP="007D1E76">
      <w:pPr>
        <w:spacing w:after="0" w:line="240" w:lineRule="auto"/>
        <w:jc w:val="both"/>
        <w:rPr>
          <w:rFonts w:cs="Calibri"/>
        </w:rPr>
      </w:pPr>
    </w:p>
    <w:p w14:paraId="0A3B41EB" w14:textId="77777777" w:rsidR="007D1E76" w:rsidRPr="00E74967" w:rsidRDefault="007D1E76" w:rsidP="007D1E76">
      <w:pPr>
        <w:spacing w:after="0" w:line="240" w:lineRule="auto"/>
        <w:jc w:val="both"/>
        <w:rPr>
          <w:rFonts w:cs="Calibri"/>
        </w:rPr>
      </w:pPr>
      <w:r w:rsidRPr="00E74967">
        <w:rPr>
          <w:rFonts w:cs="Calibri"/>
          <w:b/>
        </w:rPr>
        <w:t>c)</w:t>
      </w:r>
      <w:r w:rsidRPr="00E74967">
        <w:rPr>
          <w:rFonts w:cs="Calibri"/>
        </w:rPr>
        <w:t xml:space="preserve"> Inversiones en empresas de participación mayoritaria:</w:t>
      </w:r>
    </w:p>
    <w:p w14:paraId="1E5C8CCB" w14:textId="72C533C0" w:rsidR="007D1E76" w:rsidRPr="00E74967" w:rsidRDefault="008C17DD" w:rsidP="007D1E76">
      <w:pPr>
        <w:spacing w:after="0" w:line="240" w:lineRule="auto"/>
        <w:jc w:val="both"/>
        <w:rPr>
          <w:rFonts w:cs="Calibri"/>
        </w:rPr>
      </w:pPr>
      <w:r w:rsidRPr="00154C41">
        <w:rPr>
          <w:rFonts w:ascii="Times New Roman" w:hAnsi="Times New Roman"/>
          <w:sz w:val="24"/>
          <w:szCs w:val="24"/>
          <w:u w:val="single"/>
        </w:rPr>
        <w:t xml:space="preserve">No se cuenta con ello </w:t>
      </w:r>
    </w:p>
    <w:p w14:paraId="5F9218F7" w14:textId="77777777" w:rsidR="007D1E76" w:rsidRPr="00E74967" w:rsidRDefault="007D1E76" w:rsidP="007D1E76">
      <w:pPr>
        <w:spacing w:after="0" w:line="240" w:lineRule="auto"/>
        <w:jc w:val="both"/>
        <w:rPr>
          <w:rFonts w:cs="Calibri"/>
        </w:rPr>
      </w:pPr>
    </w:p>
    <w:p w14:paraId="02D4B80A" w14:textId="77777777" w:rsidR="007D1E76" w:rsidRPr="00E74967" w:rsidRDefault="007D1E76" w:rsidP="007D1E76">
      <w:pPr>
        <w:spacing w:after="0" w:line="240" w:lineRule="auto"/>
        <w:jc w:val="both"/>
        <w:rPr>
          <w:rFonts w:cs="Calibri"/>
        </w:rPr>
      </w:pPr>
      <w:r w:rsidRPr="00E74967">
        <w:rPr>
          <w:rFonts w:cs="Calibri"/>
          <w:b/>
        </w:rPr>
        <w:t>d)</w:t>
      </w:r>
      <w:r w:rsidRPr="00E74967">
        <w:rPr>
          <w:rFonts w:cs="Calibri"/>
        </w:rPr>
        <w:t xml:space="preserve"> Inversiones en empresas de participación minoritaria:</w:t>
      </w:r>
    </w:p>
    <w:p w14:paraId="35A51839" w14:textId="6D6E3A81" w:rsidR="007D1E76" w:rsidRPr="00E74967" w:rsidRDefault="008C17DD" w:rsidP="007D1E76">
      <w:pPr>
        <w:spacing w:after="0" w:line="240" w:lineRule="auto"/>
        <w:jc w:val="both"/>
        <w:rPr>
          <w:rFonts w:cs="Calibri"/>
        </w:rPr>
      </w:pPr>
      <w:r w:rsidRPr="00154C41">
        <w:rPr>
          <w:rFonts w:ascii="Times New Roman" w:hAnsi="Times New Roman"/>
          <w:sz w:val="24"/>
          <w:szCs w:val="24"/>
          <w:u w:val="single"/>
        </w:rPr>
        <w:t xml:space="preserve">No se cuenta con ello </w:t>
      </w:r>
    </w:p>
    <w:p w14:paraId="199F0C37" w14:textId="77777777" w:rsidR="007D1E76" w:rsidRPr="00E74967" w:rsidRDefault="007D1E76" w:rsidP="007D1E76">
      <w:pPr>
        <w:spacing w:after="0" w:line="240" w:lineRule="auto"/>
        <w:jc w:val="both"/>
        <w:rPr>
          <w:rFonts w:cs="Calibri"/>
        </w:rPr>
      </w:pPr>
    </w:p>
    <w:p w14:paraId="05A46BBB" w14:textId="77777777" w:rsidR="007D1E76" w:rsidRPr="00E74967" w:rsidRDefault="007D1E76" w:rsidP="007D1E76">
      <w:pPr>
        <w:spacing w:after="0" w:line="240" w:lineRule="auto"/>
        <w:jc w:val="both"/>
        <w:rPr>
          <w:rFonts w:cs="Calibri"/>
        </w:rPr>
      </w:pPr>
      <w:r w:rsidRPr="00E74967">
        <w:rPr>
          <w:rFonts w:cs="Calibri"/>
          <w:b/>
        </w:rPr>
        <w:t>e)</w:t>
      </w:r>
      <w:r w:rsidRPr="00E74967">
        <w:rPr>
          <w:rFonts w:cs="Calibri"/>
        </w:rPr>
        <w:t xml:space="preserve"> Patrimonio de organismos descentralizados de control presupuestario directo, según corresponda:</w:t>
      </w:r>
    </w:p>
    <w:p w14:paraId="0FC59EEE" w14:textId="547C2C57" w:rsidR="007D1E76" w:rsidRPr="00E74967" w:rsidRDefault="008C17DD" w:rsidP="007D1E76">
      <w:pPr>
        <w:spacing w:after="0" w:line="240" w:lineRule="auto"/>
        <w:jc w:val="both"/>
        <w:rPr>
          <w:rFonts w:cs="Calibri"/>
        </w:rPr>
      </w:pPr>
      <w:r w:rsidRPr="00154C41">
        <w:rPr>
          <w:rFonts w:ascii="Times New Roman" w:hAnsi="Times New Roman"/>
          <w:sz w:val="24"/>
          <w:szCs w:val="24"/>
          <w:u w:val="single"/>
        </w:rPr>
        <w:t xml:space="preserve">No se cuenta con ello </w:t>
      </w:r>
    </w:p>
    <w:p w14:paraId="2B6EDA91" w14:textId="77777777" w:rsidR="007D1E76" w:rsidRPr="00E74967" w:rsidRDefault="007D1E76" w:rsidP="007D1E76">
      <w:pPr>
        <w:spacing w:after="0" w:line="240" w:lineRule="auto"/>
        <w:jc w:val="both"/>
        <w:rPr>
          <w:rFonts w:cs="Calibri"/>
        </w:rPr>
      </w:pPr>
    </w:p>
    <w:p w14:paraId="56C3B8CD" w14:textId="77777777" w:rsidR="007D1E76" w:rsidRPr="00E74967" w:rsidRDefault="007D1E76" w:rsidP="007D1E76">
      <w:pPr>
        <w:spacing w:after="0" w:line="240" w:lineRule="auto"/>
        <w:jc w:val="both"/>
        <w:rPr>
          <w:rFonts w:cs="Calibri"/>
        </w:rPr>
      </w:pPr>
    </w:p>
    <w:p w14:paraId="2D957F4B" w14:textId="77777777" w:rsidR="007D1E76" w:rsidRPr="00E74967" w:rsidRDefault="007D1E76" w:rsidP="007D1E76">
      <w:pPr>
        <w:spacing w:after="0" w:line="240" w:lineRule="auto"/>
        <w:jc w:val="both"/>
        <w:rPr>
          <w:rFonts w:cs="Calibri"/>
          <w:b/>
        </w:rPr>
      </w:pPr>
      <w:r w:rsidRPr="00E74967">
        <w:rPr>
          <w:rFonts w:cs="Calibri"/>
          <w:b/>
        </w:rPr>
        <w:t>9. Fidei</w:t>
      </w:r>
      <w:r w:rsidR="005E231E" w:rsidRPr="00E74967">
        <w:rPr>
          <w:rFonts w:cs="Calibri"/>
          <w:b/>
        </w:rPr>
        <w:t>comisos, Mandatos y Análogos:</w:t>
      </w:r>
    </w:p>
    <w:p w14:paraId="5B412C86" w14:textId="77777777" w:rsidR="007D1E76" w:rsidRPr="00E74967" w:rsidRDefault="007D1E76" w:rsidP="007D1E76">
      <w:pPr>
        <w:spacing w:after="0" w:line="240" w:lineRule="auto"/>
        <w:jc w:val="both"/>
        <w:rPr>
          <w:rFonts w:cs="Calibri"/>
        </w:rPr>
      </w:pPr>
    </w:p>
    <w:p w14:paraId="6E55E712" w14:textId="77777777" w:rsidR="007D1E76" w:rsidRPr="00E74967" w:rsidRDefault="007D1E76" w:rsidP="007D1E76">
      <w:pPr>
        <w:spacing w:after="0" w:line="240" w:lineRule="auto"/>
        <w:jc w:val="both"/>
        <w:rPr>
          <w:rFonts w:cs="Calibri"/>
        </w:rPr>
      </w:pPr>
      <w:r w:rsidRPr="00E74967">
        <w:rPr>
          <w:rFonts w:cs="Calibri"/>
        </w:rPr>
        <w:t>Se deberá informar:</w:t>
      </w:r>
    </w:p>
    <w:p w14:paraId="708E87EF" w14:textId="77777777" w:rsidR="007D1E76" w:rsidRPr="00E74967" w:rsidRDefault="007D1E76" w:rsidP="007D1E76">
      <w:pPr>
        <w:spacing w:after="0" w:line="240" w:lineRule="auto"/>
        <w:jc w:val="both"/>
        <w:rPr>
          <w:rFonts w:cs="Calibri"/>
        </w:rPr>
      </w:pPr>
    </w:p>
    <w:p w14:paraId="2701D955" w14:textId="77777777" w:rsidR="007D1E76" w:rsidRPr="00E74967" w:rsidRDefault="007D1E76" w:rsidP="007D1E76">
      <w:pPr>
        <w:spacing w:after="0" w:line="240" w:lineRule="auto"/>
        <w:jc w:val="both"/>
        <w:rPr>
          <w:rFonts w:cs="Calibri"/>
        </w:rPr>
      </w:pPr>
      <w:r w:rsidRPr="00E74967">
        <w:rPr>
          <w:rFonts w:cs="Calibri"/>
          <w:b/>
        </w:rPr>
        <w:t>a)</w:t>
      </w:r>
      <w:r w:rsidRPr="00E74967">
        <w:rPr>
          <w:rFonts w:cs="Calibri"/>
        </w:rPr>
        <w:t xml:space="preserve"> Por ramo administrativo que los reporta:</w:t>
      </w:r>
    </w:p>
    <w:p w14:paraId="0CFB4EF3" w14:textId="208E1176" w:rsidR="007D1E76" w:rsidRPr="00E74967" w:rsidRDefault="008C17DD" w:rsidP="007D1E76">
      <w:pPr>
        <w:spacing w:after="0" w:line="240" w:lineRule="auto"/>
        <w:jc w:val="both"/>
        <w:rPr>
          <w:rFonts w:cs="Calibri"/>
        </w:rPr>
      </w:pPr>
      <w:r w:rsidRPr="00154C41">
        <w:rPr>
          <w:rFonts w:ascii="Times New Roman" w:hAnsi="Times New Roman"/>
          <w:sz w:val="24"/>
          <w:szCs w:val="24"/>
          <w:u w:val="single"/>
        </w:rPr>
        <w:t xml:space="preserve">No se cuenta con ello </w:t>
      </w:r>
    </w:p>
    <w:p w14:paraId="2010752E" w14:textId="77777777" w:rsidR="007D1E76" w:rsidRPr="00E74967" w:rsidRDefault="007D1E76" w:rsidP="007D1E76">
      <w:pPr>
        <w:spacing w:after="0" w:line="240" w:lineRule="auto"/>
        <w:jc w:val="both"/>
        <w:rPr>
          <w:rFonts w:cs="Calibri"/>
        </w:rPr>
      </w:pPr>
    </w:p>
    <w:p w14:paraId="326C2254" w14:textId="77777777" w:rsidR="007D1E76" w:rsidRPr="00E74967" w:rsidRDefault="007D1E76" w:rsidP="007D1E76">
      <w:pPr>
        <w:spacing w:after="0" w:line="240" w:lineRule="auto"/>
        <w:jc w:val="both"/>
        <w:rPr>
          <w:rFonts w:cs="Calibri"/>
        </w:rPr>
      </w:pPr>
      <w:r w:rsidRPr="00E74967">
        <w:rPr>
          <w:rFonts w:cs="Calibri"/>
          <w:b/>
        </w:rPr>
        <w:t>b)</w:t>
      </w:r>
      <w:r w:rsidRPr="00E74967">
        <w:rPr>
          <w:rFonts w:cs="Calibri"/>
        </w:rPr>
        <w:t xml:space="preserve"> Enlistar los de mayor monto de disponibilidad, relacionando aquéllos que conforman el 80% de las disponibilidades:</w:t>
      </w:r>
    </w:p>
    <w:p w14:paraId="796DC854" w14:textId="196BCD46" w:rsidR="007D1E76" w:rsidRPr="00E74967" w:rsidRDefault="008C17DD" w:rsidP="007D1E76">
      <w:pPr>
        <w:spacing w:after="0" w:line="240" w:lineRule="auto"/>
        <w:jc w:val="both"/>
        <w:rPr>
          <w:rFonts w:cs="Calibri"/>
        </w:rPr>
      </w:pPr>
      <w:r w:rsidRPr="00154C41">
        <w:rPr>
          <w:rFonts w:ascii="Times New Roman" w:hAnsi="Times New Roman"/>
          <w:sz w:val="24"/>
          <w:szCs w:val="24"/>
          <w:u w:val="single"/>
        </w:rPr>
        <w:t xml:space="preserve">No se cuenta con ello </w:t>
      </w:r>
    </w:p>
    <w:p w14:paraId="03AB3A3A" w14:textId="77777777" w:rsidR="007D1E76" w:rsidRPr="00E74967" w:rsidRDefault="007D1E76" w:rsidP="007D1E76">
      <w:pPr>
        <w:spacing w:after="0" w:line="240" w:lineRule="auto"/>
        <w:jc w:val="both"/>
        <w:rPr>
          <w:rFonts w:cs="Calibri"/>
        </w:rPr>
      </w:pPr>
    </w:p>
    <w:p w14:paraId="5AE57259" w14:textId="77777777" w:rsidR="007D1E76" w:rsidRPr="00E74967" w:rsidRDefault="007D1E76" w:rsidP="007D1E76">
      <w:pPr>
        <w:spacing w:after="0" w:line="240" w:lineRule="auto"/>
        <w:jc w:val="both"/>
        <w:rPr>
          <w:rFonts w:cs="Calibri"/>
        </w:rPr>
      </w:pPr>
    </w:p>
    <w:p w14:paraId="2F60B1C6" w14:textId="77777777" w:rsidR="007D1E76" w:rsidRPr="00E74967" w:rsidRDefault="007D1E76" w:rsidP="007D1E76">
      <w:pPr>
        <w:spacing w:after="0" w:line="240" w:lineRule="auto"/>
        <w:jc w:val="both"/>
        <w:rPr>
          <w:rFonts w:cs="Calibri"/>
          <w:b/>
        </w:rPr>
      </w:pPr>
      <w:r w:rsidRPr="00E74967">
        <w:rPr>
          <w:rFonts w:cs="Calibri"/>
          <w:b/>
        </w:rPr>
        <w:t>10. Reporte de la Recaudación:</w:t>
      </w:r>
    </w:p>
    <w:p w14:paraId="2B90D2EC" w14:textId="77777777" w:rsidR="007D1E76" w:rsidRPr="00E74967" w:rsidRDefault="007D1E76" w:rsidP="007D1E76">
      <w:pPr>
        <w:spacing w:after="0" w:line="240" w:lineRule="auto"/>
        <w:jc w:val="both"/>
        <w:rPr>
          <w:rFonts w:cs="Calibri"/>
        </w:rPr>
      </w:pPr>
    </w:p>
    <w:p w14:paraId="6DF860FA" w14:textId="77777777" w:rsidR="007D1E76" w:rsidRPr="00E74967" w:rsidRDefault="007D1E76" w:rsidP="007D1E76">
      <w:pPr>
        <w:spacing w:after="0" w:line="240" w:lineRule="auto"/>
        <w:jc w:val="both"/>
        <w:rPr>
          <w:rFonts w:cs="Calibri"/>
        </w:rPr>
      </w:pPr>
      <w:r w:rsidRPr="00E74967">
        <w:rPr>
          <w:rFonts w:cs="Calibri"/>
          <w:b/>
        </w:rPr>
        <w:t>a)</w:t>
      </w:r>
      <w:r w:rsidRPr="00E74967">
        <w:rPr>
          <w:rFonts w:cs="Calibri"/>
        </w:rPr>
        <w:t xml:space="preserve"> Análisis del comportamiento de la recaudación correspondiente al ente público o cualquier tipo de ingreso, de forma separada los ingresos locales de los federales:</w:t>
      </w:r>
    </w:p>
    <w:p w14:paraId="3485B193" w14:textId="77777777" w:rsidR="008C17DD" w:rsidRDefault="008C17DD" w:rsidP="008C17DD">
      <w:pPr>
        <w:spacing w:after="0" w:line="240" w:lineRule="auto"/>
        <w:jc w:val="both"/>
        <w:rPr>
          <w:rFonts w:ascii="Times New Roman" w:hAnsi="Times New Roman"/>
          <w:sz w:val="24"/>
          <w:szCs w:val="24"/>
          <w:u w:val="single"/>
        </w:rPr>
      </w:pPr>
      <w:r>
        <w:rPr>
          <w:rFonts w:ascii="Times New Roman" w:hAnsi="Times New Roman"/>
          <w:sz w:val="24"/>
          <w:szCs w:val="24"/>
          <w:u w:val="single"/>
        </w:rPr>
        <w:t xml:space="preserve">Manejamos un control de manera  separada con los ingresos locales y federales </w:t>
      </w:r>
    </w:p>
    <w:p w14:paraId="4FA2E1ED" w14:textId="77777777" w:rsidR="007D1E76" w:rsidRPr="00E74967" w:rsidRDefault="007D1E76" w:rsidP="007D1E76">
      <w:pPr>
        <w:spacing w:after="0" w:line="240" w:lineRule="auto"/>
        <w:jc w:val="both"/>
        <w:rPr>
          <w:rFonts w:cs="Calibri"/>
        </w:rPr>
      </w:pPr>
    </w:p>
    <w:p w14:paraId="36C23337" w14:textId="77777777" w:rsidR="007D1E76" w:rsidRPr="00E74967" w:rsidRDefault="007D1E76" w:rsidP="007D1E76">
      <w:pPr>
        <w:spacing w:after="0" w:line="240" w:lineRule="auto"/>
        <w:jc w:val="both"/>
        <w:rPr>
          <w:rFonts w:cs="Calibri"/>
        </w:rPr>
      </w:pPr>
      <w:r w:rsidRPr="00E74967">
        <w:rPr>
          <w:rFonts w:cs="Calibri"/>
          <w:b/>
        </w:rPr>
        <w:t>b)</w:t>
      </w:r>
      <w:r w:rsidRPr="00E74967">
        <w:rPr>
          <w:rFonts w:cs="Calibri"/>
        </w:rPr>
        <w:t xml:space="preserve"> Proyección de la recaudación e ingresos en el mediano plazo:</w:t>
      </w:r>
    </w:p>
    <w:p w14:paraId="23EF50A5" w14:textId="77777777" w:rsidR="008C17DD" w:rsidRPr="00E74967" w:rsidRDefault="008C17DD" w:rsidP="008C17DD">
      <w:pPr>
        <w:spacing w:after="0" w:line="240" w:lineRule="auto"/>
        <w:jc w:val="both"/>
        <w:rPr>
          <w:rFonts w:cs="Calibri"/>
        </w:rPr>
      </w:pPr>
      <w:r w:rsidRPr="00E84315">
        <w:rPr>
          <w:rFonts w:ascii="Times New Roman" w:hAnsi="Times New Roman"/>
          <w:sz w:val="24"/>
          <w:szCs w:val="24"/>
          <w:u w:val="single"/>
        </w:rPr>
        <w:t xml:space="preserve">No aplicamos este inciso </w:t>
      </w:r>
    </w:p>
    <w:p w14:paraId="7C4CE7E2" w14:textId="77777777" w:rsidR="007D1E76" w:rsidRPr="00E74967" w:rsidRDefault="007D1E76" w:rsidP="007D1E76">
      <w:pPr>
        <w:spacing w:after="0" w:line="240" w:lineRule="auto"/>
        <w:jc w:val="both"/>
        <w:rPr>
          <w:rFonts w:cs="Calibri"/>
        </w:rPr>
      </w:pPr>
    </w:p>
    <w:p w14:paraId="2D68C3FC" w14:textId="77777777" w:rsidR="007D1E76" w:rsidRPr="00E74967" w:rsidRDefault="007D1E76" w:rsidP="007D1E76">
      <w:pPr>
        <w:spacing w:after="0" w:line="240" w:lineRule="auto"/>
        <w:jc w:val="both"/>
        <w:rPr>
          <w:rFonts w:cs="Calibri"/>
          <w:b/>
        </w:rPr>
      </w:pPr>
      <w:r w:rsidRPr="00E74967">
        <w:rPr>
          <w:rFonts w:cs="Calibri"/>
          <w:b/>
        </w:rPr>
        <w:t>11. Información sobre la Deuda y el R</w:t>
      </w:r>
      <w:r w:rsidR="005E231E" w:rsidRPr="00E74967">
        <w:rPr>
          <w:rFonts w:cs="Calibri"/>
          <w:b/>
        </w:rPr>
        <w:t>eporte Analítico de la Deuda:</w:t>
      </w:r>
    </w:p>
    <w:p w14:paraId="27337031" w14:textId="77777777" w:rsidR="007D1E76" w:rsidRPr="00E74967" w:rsidRDefault="007D1E76" w:rsidP="007D1E76">
      <w:pPr>
        <w:spacing w:after="0" w:line="240" w:lineRule="auto"/>
        <w:jc w:val="both"/>
        <w:rPr>
          <w:rFonts w:cs="Calibri"/>
        </w:rPr>
      </w:pPr>
    </w:p>
    <w:p w14:paraId="7B63D2E0" w14:textId="77777777" w:rsidR="007D1E76" w:rsidRPr="00E74967" w:rsidRDefault="007D1E76" w:rsidP="007D1E76">
      <w:pPr>
        <w:spacing w:after="0" w:line="240" w:lineRule="auto"/>
        <w:jc w:val="both"/>
        <w:rPr>
          <w:rFonts w:cs="Calibri"/>
        </w:rPr>
      </w:pPr>
      <w:r w:rsidRPr="00E74967">
        <w:rPr>
          <w:rFonts w:cs="Calibri"/>
          <w:b/>
        </w:rPr>
        <w:t>a)</w:t>
      </w:r>
      <w:r w:rsidRPr="00E74967">
        <w:rPr>
          <w:rFonts w:cs="Calibri"/>
        </w:rPr>
        <w:t xml:space="preserve"> Utilizar al menos los siguientes indicadores: deuda respecto al PIB y deuda respecto a la recaudación tomando, como mínimo, un período igual o menor a 5 años.</w:t>
      </w:r>
    </w:p>
    <w:p w14:paraId="3F9DDBBA" w14:textId="77777777" w:rsidR="007D1E76" w:rsidRPr="00E74967" w:rsidRDefault="007D1E76" w:rsidP="007D1E76">
      <w:pPr>
        <w:spacing w:after="0" w:line="240" w:lineRule="auto"/>
        <w:jc w:val="both"/>
        <w:rPr>
          <w:rFonts w:cs="Calibri"/>
        </w:rPr>
      </w:pPr>
    </w:p>
    <w:p w14:paraId="26034E41" w14:textId="77777777" w:rsidR="007D1E76" w:rsidRPr="00E74967" w:rsidRDefault="007D1E76" w:rsidP="007D1E76">
      <w:pPr>
        <w:spacing w:after="0" w:line="240" w:lineRule="auto"/>
        <w:jc w:val="both"/>
        <w:rPr>
          <w:rFonts w:cs="Calibri"/>
        </w:rPr>
      </w:pPr>
      <w:r w:rsidRPr="00E74967">
        <w:rPr>
          <w:rFonts w:cs="Calibri"/>
          <w:b/>
        </w:rPr>
        <w:t>b)</w:t>
      </w:r>
      <w:r w:rsidRPr="00E74967">
        <w:rPr>
          <w:rFonts w:cs="Calibri"/>
        </w:rPr>
        <w:t xml:space="preserve"> Información de manera agrupada por tipo de valor gubernamental o instrumento financiero en la que se considere</w:t>
      </w:r>
      <w:r w:rsidR="001973A2" w:rsidRPr="00E74967">
        <w:rPr>
          <w:rFonts w:cs="Calibri"/>
        </w:rPr>
        <w:t>n</w:t>
      </w:r>
      <w:r w:rsidRPr="00E74967">
        <w:rPr>
          <w:rFonts w:cs="Calibri"/>
        </w:rPr>
        <w:t xml:space="preserve"> intereses, comisiones, tasa, perfil de vencimiento y otros gastos de la deuda.</w:t>
      </w:r>
    </w:p>
    <w:p w14:paraId="67DDEBBA" w14:textId="77777777" w:rsidR="007D1E76" w:rsidRPr="00E74967" w:rsidRDefault="007D1E76" w:rsidP="007D1E76">
      <w:pPr>
        <w:spacing w:after="0" w:line="240" w:lineRule="auto"/>
        <w:jc w:val="both"/>
        <w:rPr>
          <w:rFonts w:cs="Calibri"/>
        </w:rPr>
      </w:pPr>
      <w:r w:rsidRPr="00E74967">
        <w:rPr>
          <w:rFonts w:cs="Calibri"/>
        </w:rPr>
        <w:t>* Se anexara la informació</w:t>
      </w:r>
      <w:r w:rsidR="005E231E" w:rsidRPr="00E74967">
        <w:rPr>
          <w:rFonts w:cs="Calibri"/>
        </w:rPr>
        <w:t>n en las notas de desglose.</w:t>
      </w:r>
    </w:p>
    <w:p w14:paraId="47A92FC9" w14:textId="77777777" w:rsidR="007D1E76" w:rsidRPr="00E74967" w:rsidRDefault="007D1E76" w:rsidP="007D1E76">
      <w:pPr>
        <w:spacing w:after="0" w:line="240" w:lineRule="auto"/>
        <w:jc w:val="both"/>
        <w:rPr>
          <w:rFonts w:cs="Calibri"/>
        </w:rPr>
      </w:pPr>
    </w:p>
    <w:p w14:paraId="409B1D78" w14:textId="77777777" w:rsidR="007D1E76" w:rsidRPr="00E74967" w:rsidRDefault="007D1E76" w:rsidP="007D1E76">
      <w:pPr>
        <w:spacing w:after="0" w:line="240" w:lineRule="auto"/>
        <w:jc w:val="both"/>
        <w:rPr>
          <w:rFonts w:cs="Calibri"/>
        </w:rPr>
      </w:pPr>
    </w:p>
    <w:p w14:paraId="19C64A34" w14:textId="77777777" w:rsidR="007D1E76" w:rsidRPr="00E74967" w:rsidRDefault="007D1E76" w:rsidP="007D1E76">
      <w:pPr>
        <w:spacing w:after="0" w:line="240" w:lineRule="auto"/>
        <w:jc w:val="both"/>
        <w:rPr>
          <w:rFonts w:cs="Calibri"/>
          <w:b/>
        </w:rPr>
      </w:pPr>
      <w:r w:rsidRPr="00E74967">
        <w:rPr>
          <w:rFonts w:cs="Calibri"/>
          <w:b/>
        </w:rPr>
        <w:t>12.</w:t>
      </w:r>
      <w:r w:rsidR="005E231E" w:rsidRPr="00E74967">
        <w:rPr>
          <w:rFonts w:cs="Calibri"/>
          <w:b/>
        </w:rPr>
        <w:t xml:space="preserve"> Calificaciones otorgadas:</w:t>
      </w:r>
    </w:p>
    <w:p w14:paraId="67197CE9" w14:textId="77777777" w:rsidR="007D1E76" w:rsidRPr="00E74967" w:rsidRDefault="007D1E76" w:rsidP="007D1E76">
      <w:pPr>
        <w:spacing w:after="0" w:line="240" w:lineRule="auto"/>
        <w:jc w:val="both"/>
        <w:rPr>
          <w:rFonts w:cs="Calibri"/>
        </w:rPr>
      </w:pPr>
    </w:p>
    <w:p w14:paraId="57D9F68C" w14:textId="77777777" w:rsidR="007D1E76" w:rsidRPr="00E74967" w:rsidRDefault="007D1E76" w:rsidP="007D1E76">
      <w:pPr>
        <w:spacing w:after="0" w:line="240" w:lineRule="auto"/>
        <w:jc w:val="both"/>
        <w:rPr>
          <w:rFonts w:cs="Calibri"/>
        </w:rPr>
      </w:pPr>
      <w:r w:rsidRPr="00E74967">
        <w:rPr>
          <w:rFonts w:cs="Calibri"/>
        </w:rPr>
        <w:t>Informar, tanto del ente público como cualquier transacción realizada, que haya sido sujeta a una calificación crediticia:</w:t>
      </w:r>
    </w:p>
    <w:p w14:paraId="5FD43505" w14:textId="0ADD6F49" w:rsidR="007D1E76" w:rsidRPr="00E74967" w:rsidRDefault="008C17DD" w:rsidP="007D1E76">
      <w:pPr>
        <w:spacing w:after="0" w:line="240" w:lineRule="auto"/>
        <w:jc w:val="both"/>
        <w:rPr>
          <w:rFonts w:cs="Calibri"/>
        </w:rPr>
      </w:pPr>
      <w:r w:rsidRPr="00A30282">
        <w:rPr>
          <w:rFonts w:ascii="Times New Roman" w:hAnsi="Times New Roman"/>
          <w:sz w:val="24"/>
          <w:szCs w:val="24"/>
          <w:u w:val="single"/>
        </w:rPr>
        <w:t xml:space="preserve">No se cuanta con este </w:t>
      </w:r>
      <w:r>
        <w:rPr>
          <w:rFonts w:ascii="Times New Roman" w:hAnsi="Times New Roman"/>
          <w:sz w:val="24"/>
          <w:szCs w:val="24"/>
          <w:u w:val="single"/>
        </w:rPr>
        <w:t>número</w:t>
      </w:r>
      <w:r w:rsidRPr="00E74967">
        <w:rPr>
          <w:rFonts w:cs="Calibri"/>
        </w:rPr>
        <w:t xml:space="preserve"> </w:t>
      </w:r>
    </w:p>
    <w:p w14:paraId="6B02EAB0" w14:textId="77777777" w:rsidR="007D1E76" w:rsidRPr="00E74967" w:rsidRDefault="007D1E76" w:rsidP="007D1E76">
      <w:pPr>
        <w:spacing w:after="0" w:line="240" w:lineRule="auto"/>
        <w:jc w:val="both"/>
        <w:rPr>
          <w:rFonts w:cs="Calibri"/>
        </w:rPr>
      </w:pPr>
    </w:p>
    <w:p w14:paraId="69F25506" w14:textId="77777777" w:rsidR="007D1E76" w:rsidRPr="00E74967" w:rsidRDefault="007D1E76" w:rsidP="007D1E76">
      <w:pPr>
        <w:spacing w:after="0" w:line="240" w:lineRule="auto"/>
        <w:jc w:val="both"/>
        <w:rPr>
          <w:rFonts w:cs="Calibri"/>
        </w:rPr>
      </w:pPr>
    </w:p>
    <w:p w14:paraId="10B4C763" w14:textId="77777777" w:rsidR="007D1E76" w:rsidRPr="00E74967" w:rsidRDefault="007D1E76" w:rsidP="007D1E76">
      <w:pPr>
        <w:spacing w:after="0" w:line="240" w:lineRule="auto"/>
        <w:jc w:val="both"/>
        <w:rPr>
          <w:rFonts w:cs="Calibri"/>
          <w:b/>
        </w:rPr>
      </w:pPr>
      <w:r w:rsidRPr="00E74967">
        <w:rPr>
          <w:rFonts w:cs="Calibri"/>
          <w:b/>
        </w:rPr>
        <w:t>13. Proceso de Mejora:</w:t>
      </w:r>
    </w:p>
    <w:p w14:paraId="0251CC47" w14:textId="77777777" w:rsidR="007D1E76" w:rsidRPr="00E74967" w:rsidRDefault="007D1E76" w:rsidP="007D1E76">
      <w:pPr>
        <w:spacing w:after="0" w:line="240" w:lineRule="auto"/>
        <w:jc w:val="both"/>
        <w:rPr>
          <w:rFonts w:cs="Calibri"/>
        </w:rPr>
      </w:pPr>
    </w:p>
    <w:p w14:paraId="171672D2" w14:textId="77777777" w:rsidR="007D1E76" w:rsidRPr="00E74967" w:rsidRDefault="007D1E76" w:rsidP="007D1E76">
      <w:pPr>
        <w:spacing w:after="0" w:line="240" w:lineRule="auto"/>
        <w:jc w:val="both"/>
        <w:rPr>
          <w:rFonts w:cs="Calibri"/>
        </w:rPr>
      </w:pPr>
      <w:r w:rsidRPr="00E74967">
        <w:rPr>
          <w:rFonts w:cs="Calibri"/>
        </w:rPr>
        <w:t>Se informará de:</w:t>
      </w:r>
    </w:p>
    <w:p w14:paraId="533FB084" w14:textId="77777777" w:rsidR="007D1E76" w:rsidRPr="00E74967" w:rsidRDefault="007D1E76" w:rsidP="007D1E76">
      <w:pPr>
        <w:spacing w:after="0" w:line="240" w:lineRule="auto"/>
        <w:jc w:val="both"/>
        <w:rPr>
          <w:rFonts w:cs="Calibri"/>
        </w:rPr>
      </w:pPr>
    </w:p>
    <w:p w14:paraId="4D639AB5" w14:textId="77777777" w:rsidR="007D1E76" w:rsidRPr="00E74967" w:rsidRDefault="007D1E76" w:rsidP="007D1E76">
      <w:pPr>
        <w:spacing w:after="0" w:line="240" w:lineRule="auto"/>
        <w:jc w:val="both"/>
        <w:rPr>
          <w:rFonts w:cs="Calibri"/>
        </w:rPr>
      </w:pPr>
      <w:r w:rsidRPr="00E74967">
        <w:rPr>
          <w:rFonts w:cs="Calibri"/>
          <w:b/>
        </w:rPr>
        <w:t>a)</w:t>
      </w:r>
      <w:r w:rsidRPr="00E74967">
        <w:rPr>
          <w:rFonts w:cs="Calibri"/>
        </w:rPr>
        <w:t xml:space="preserve"> Principales Políticas de control interno:</w:t>
      </w:r>
    </w:p>
    <w:p w14:paraId="434EEEFE" w14:textId="77777777" w:rsidR="008C17DD" w:rsidRPr="00A30282" w:rsidRDefault="008C17DD" w:rsidP="008C17DD">
      <w:pPr>
        <w:spacing w:after="0" w:line="240" w:lineRule="auto"/>
        <w:jc w:val="both"/>
        <w:rPr>
          <w:rFonts w:ascii="Times New Roman" w:hAnsi="Times New Roman"/>
          <w:sz w:val="24"/>
          <w:szCs w:val="24"/>
          <w:u w:val="single"/>
        </w:rPr>
      </w:pPr>
      <w:r w:rsidRPr="00A30282">
        <w:rPr>
          <w:rFonts w:ascii="Times New Roman" w:hAnsi="Times New Roman"/>
          <w:sz w:val="24"/>
          <w:szCs w:val="24"/>
          <w:u w:val="single"/>
        </w:rPr>
        <w:t xml:space="preserve">Se cuenta con un reglamento interno que está vigente a esta fecha </w:t>
      </w:r>
      <w:r>
        <w:rPr>
          <w:rFonts w:ascii="Times New Roman" w:hAnsi="Times New Roman"/>
          <w:sz w:val="24"/>
          <w:szCs w:val="24"/>
          <w:u w:val="single"/>
        </w:rPr>
        <w:t>publicado en el diario oficial el 12 de Julio del 2011</w:t>
      </w:r>
    </w:p>
    <w:p w14:paraId="1BD51D41" w14:textId="77777777" w:rsidR="007D1E76" w:rsidRPr="00E74967" w:rsidRDefault="007D1E76" w:rsidP="007D1E76">
      <w:pPr>
        <w:spacing w:after="0" w:line="240" w:lineRule="auto"/>
        <w:jc w:val="both"/>
        <w:rPr>
          <w:rFonts w:cs="Calibri"/>
        </w:rPr>
      </w:pPr>
    </w:p>
    <w:p w14:paraId="59CFF4B2" w14:textId="77777777" w:rsidR="007D1E76" w:rsidRPr="00E74967" w:rsidRDefault="007D1E76" w:rsidP="007D1E76">
      <w:pPr>
        <w:spacing w:after="0" w:line="240" w:lineRule="auto"/>
        <w:jc w:val="both"/>
        <w:rPr>
          <w:rFonts w:cs="Calibri"/>
        </w:rPr>
      </w:pPr>
      <w:r w:rsidRPr="00E74967">
        <w:rPr>
          <w:rFonts w:cs="Calibri"/>
          <w:b/>
        </w:rPr>
        <w:t>b)</w:t>
      </w:r>
      <w:r w:rsidRPr="00E74967">
        <w:rPr>
          <w:rFonts w:cs="Calibri"/>
        </w:rPr>
        <w:t xml:space="preserve"> Medidas de desempeño financiero, metas y alcance:</w:t>
      </w:r>
    </w:p>
    <w:p w14:paraId="19EB2AD8" w14:textId="4AAD0C1E" w:rsidR="007D1E76" w:rsidRPr="00E74967" w:rsidRDefault="008C17DD" w:rsidP="007D1E76">
      <w:pPr>
        <w:spacing w:after="0" w:line="240" w:lineRule="auto"/>
        <w:jc w:val="both"/>
        <w:rPr>
          <w:rFonts w:cs="Calibri"/>
        </w:rPr>
      </w:pPr>
      <w:r w:rsidRPr="000B1DF1">
        <w:rPr>
          <w:rFonts w:ascii="Times New Roman" w:hAnsi="Times New Roman"/>
          <w:sz w:val="24"/>
          <w:szCs w:val="24"/>
          <w:u w:val="single"/>
        </w:rPr>
        <w:t xml:space="preserve">No se aplica este inciso </w:t>
      </w:r>
    </w:p>
    <w:p w14:paraId="6DD757EA" w14:textId="77777777" w:rsidR="007D1E76" w:rsidRPr="00E74967" w:rsidRDefault="007D1E76" w:rsidP="007D1E76">
      <w:pPr>
        <w:spacing w:after="0" w:line="240" w:lineRule="auto"/>
        <w:jc w:val="both"/>
        <w:rPr>
          <w:rFonts w:cs="Calibri"/>
        </w:rPr>
      </w:pPr>
    </w:p>
    <w:p w14:paraId="795495BA" w14:textId="77777777" w:rsidR="007D1E76" w:rsidRPr="00E74967" w:rsidRDefault="007D1E76" w:rsidP="007D1E76">
      <w:pPr>
        <w:spacing w:after="0" w:line="240" w:lineRule="auto"/>
        <w:jc w:val="both"/>
        <w:rPr>
          <w:rFonts w:cs="Calibri"/>
        </w:rPr>
      </w:pPr>
    </w:p>
    <w:p w14:paraId="3D010C2A" w14:textId="77777777" w:rsidR="007D1E76" w:rsidRPr="00E74967" w:rsidRDefault="007D1E76" w:rsidP="007D1E76">
      <w:pPr>
        <w:spacing w:after="0" w:line="240" w:lineRule="auto"/>
        <w:jc w:val="both"/>
        <w:rPr>
          <w:rFonts w:cs="Calibri"/>
          <w:b/>
        </w:rPr>
      </w:pPr>
      <w:r w:rsidRPr="00E74967">
        <w:rPr>
          <w:rFonts w:cs="Calibri"/>
          <w:b/>
        </w:rPr>
        <w:t>1</w:t>
      </w:r>
      <w:r w:rsidR="005E231E" w:rsidRPr="00E74967">
        <w:rPr>
          <w:rFonts w:cs="Calibri"/>
          <w:b/>
        </w:rPr>
        <w:t>4. Información por Segmentos:</w:t>
      </w:r>
    </w:p>
    <w:p w14:paraId="6C3C6A04" w14:textId="77777777" w:rsidR="007D1E76" w:rsidRPr="00E74967" w:rsidRDefault="007D1E76" w:rsidP="007D1E76">
      <w:pPr>
        <w:spacing w:after="0" w:line="240" w:lineRule="auto"/>
        <w:jc w:val="both"/>
        <w:rPr>
          <w:rFonts w:cs="Calibri"/>
        </w:rPr>
      </w:pPr>
    </w:p>
    <w:p w14:paraId="64BC1596" w14:textId="77777777" w:rsidR="007D1E76" w:rsidRPr="00E74967" w:rsidRDefault="007D1E76" w:rsidP="007D1E76">
      <w:pPr>
        <w:spacing w:after="0" w:line="240" w:lineRule="auto"/>
        <w:jc w:val="both"/>
        <w:rPr>
          <w:rFonts w:cs="Calibri"/>
        </w:rPr>
      </w:pPr>
      <w:r w:rsidRPr="00E74967">
        <w:rPr>
          <w:rFonts w:cs="Calibri"/>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14:paraId="1E94F855" w14:textId="77777777" w:rsidR="007D1E76" w:rsidRPr="00E74967" w:rsidRDefault="007D1E76" w:rsidP="007D1E76">
      <w:pPr>
        <w:spacing w:after="0" w:line="240" w:lineRule="auto"/>
        <w:jc w:val="both"/>
        <w:rPr>
          <w:rFonts w:cs="Calibri"/>
        </w:rPr>
      </w:pPr>
    </w:p>
    <w:p w14:paraId="54078A60" w14:textId="77777777" w:rsidR="007D1E76" w:rsidRPr="00E74967" w:rsidRDefault="007D1E76" w:rsidP="007D1E76">
      <w:pPr>
        <w:spacing w:after="0" w:line="240" w:lineRule="auto"/>
        <w:jc w:val="both"/>
        <w:rPr>
          <w:rFonts w:cs="Calibri"/>
        </w:rPr>
      </w:pPr>
      <w:r w:rsidRPr="00E74967">
        <w:rPr>
          <w:rFonts w:cs="Calibri"/>
        </w:rPr>
        <w:t>Consecuentemente, esta información contribuye al análisis más preciso de la situación financiera, grados y fuentes de riesgo y crec</w:t>
      </w:r>
      <w:r w:rsidR="005E231E" w:rsidRPr="00E74967">
        <w:rPr>
          <w:rFonts w:cs="Calibri"/>
        </w:rPr>
        <w:t>imiento potencial de negocio.</w:t>
      </w:r>
    </w:p>
    <w:p w14:paraId="4054793D" w14:textId="77777777" w:rsidR="007D1E76" w:rsidRPr="00E74967" w:rsidRDefault="007D1E76" w:rsidP="007D1E76">
      <w:pPr>
        <w:spacing w:after="0" w:line="240" w:lineRule="auto"/>
        <w:jc w:val="both"/>
        <w:rPr>
          <w:rFonts w:cs="Calibri"/>
        </w:rPr>
      </w:pPr>
    </w:p>
    <w:p w14:paraId="03BBF660" w14:textId="77777777" w:rsidR="007D1E76" w:rsidRPr="00E74967" w:rsidRDefault="007D1E76" w:rsidP="007D1E76">
      <w:pPr>
        <w:spacing w:after="0" w:line="240" w:lineRule="auto"/>
        <w:jc w:val="both"/>
        <w:rPr>
          <w:rFonts w:cs="Calibri"/>
        </w:rPr>
      </w:pPr>
    </w:p>
    <w:p w14:paraId="5CE772DA" w14:textId="77777777" w:rsidR="007D1E76" w:rsidRPr="00E74967" w:rsidRDefault="007D1E76" w:rsidP="007D1E76">
      <w:pPr>
        <w:spacing w:after="0" w:line="240" w:lineRule="auto"/>
        <w:jc w:val="both"/>
        <w:rPr>
          <w:rFonts w:cs="Calibri"/>
          <w:b/>
        </w:rPr>
      </w:pPr>
      <w:r w:rsidRPr="00E74967">
        <w:rPr>
          <w:rFonts w:cs="Calibri"/>
          <w:b/>
        </w:rPr>
        <w:t>15. E</w:t>
      </w:r>
      <w:r w:rsidR="005E231E" w:rsidRPr="00E74967">
        <w:rPr>
          <w:rFonts w:cs="Calibri"/>
          <w:b/>
        </w:rPr>
        <w:t>ventos Posteriores al Cierre:</w:t>
      </w:r>
    </w:p>
    <w:p w14:paraId="362DF4F4" w14:textId="77777777" w:rsidR="007D1E76" w:rsidRPr="00E74967" w:rsidRDefault="007D1E76" w:rsidP="007D1E76">
      <w:pPr>
        <w:spacing w:after="0" w:line="240" w:lineRule="auto"/>
        <w:jc w:val="both"/>
        <w:rPr>
          <w:rFonts w:cs="Calibri"/>
        </w:rPr>
      </w:pPr>
    </w:p>
    <w:p w14:paraId="1C1B13BA" w14:textId="77777777" w:rsidR="007D1E76" w:rsidRPr="00E74967" w:rsidRDefault="007D1E76" w:rsidP="007D1E76">
      <w:pPr>
        <w:spacing w:after="0" w:line="240" w:lineRule="auto"/>
        <w:jc w:val="both"/>
        <w:rPr>
          <w:rFonts w:cs="Calibri"/>
        </w:rPr>
      </w:pPr>
      <w:r w:rsidRPr="00E74967">
        <w:rPr>
          <w:rFonts w:cs="Calibri"/>
        </w:rPr>
        <w:t>El ente público informará el efecto en sus estados financieros de aquellos hechos ocurridos en el período posterior al que informa, que proporcionan mayor evidencia sobre eventos que le afectan  económicamente y que no se cono</w:t>
      </w:r>
      <w:r w:rsidR="005E231E" w:rsidRPr="00E74967">
        <w:rPr>
          <w:rFonts w:cs="Calibri"/>
        </w:rPr>
        <w:t>cían a la fecha de cierre.</w:t>
      </w:r>
      <w:r w:rsidR="005E231E" w:rsidRPr="00E74967">
        <w:rPr>
          <w:rFonts w:cs="Calibri"/>
        </w:rPr>
        <w:cr/>
      </w:r>
    </w:p>
    <w:p w14:paraId="55D08D4D" w14:textId="77777777" w:rsidR="007D1E76" w:rsidRPr="00E74967" w:rsidRDefault="007D1E76" w:rsidP="007D1E76">
      <w:pPr>
        <w:spacing w:after="0" w:line="240" w:lineRule="auto"/>
        <w:jc w:val="both"/>
        <w:rPr>
          <w:rFonts w:cs="Calibri"/>
        </w:rPr>
      </w:pPr>
    </w:p>
    <w:p w14:paraId="3CC9AECC" w14:textId="77777777" w:rsidR="007D1E76" w:rsidRPr="00E74967" w:rsidRDefault="005E231E" w:rsidP="007D1E76">
      <w:pPr>
        <w:spacing w:after="0" w:line="240" w:lineRule="auto"/>
        <w:jc w:val="both"/>
        <w:rPr>
          <w:rFonts w:cs="Calibri"/>
          <w:b/>
        </w:rPr>
      </w:pPr>
      <w:r w:rsidRPr="00E74967">
        <w:rPr>
          <w:rFonts w:cs="Calibri"/>
          <w:b/>
        </w:rPr>
        <w:t>16. Partes Relacionadas:</w:t>
      </w:r>
    </w:p>
    <w:p w14:paraId="20438A33" w14:textId="77777777" w:rsidR="007D1E76" w:rsidRPr="00E74967" w:rsidRDefault="007D1E76" w:rsidP="007D1E76">
      <w:pPr>
        <w:spacing w:after="0" w:line="240" w:lineRule="auto"/>
        <w:jc w:val="both"/>
        <w:rPr>
          <w:rFonts w:cs="Calibri"/>
        </w:rPr>
      </w:pPr>
    </w:p>
    <w:p w14:paraId="5A1981F2" w14:textId="77777777" w:rsidR="007D1E76" w:rsidRPr="00E74967" w:rsidRDefault="007D1E76" w:rsidP="007D1E76">
      <w:pPr>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14:paraId="1F9AFC54" w14:textId="5AD731F7" w:rsidR="007D1E76" w:rsidRPr="00E74967" w:rsidRDefault="00A0138C" w:rsidP="007D1E76">
      <w:pPr>
        <w:spacing w:after="0" w:line="240" w:lineRule="auto"/>
        <w:jc w:val="both"/>
        <w:rPr>
          <w:rFonts w:cs="Calibri"/>
        </w:rPr>
      </w:pPr>
      <w:r w:rsidRPr="00F651B3">
        <w:rPr>
          <w:rFonts w:ascii="Times New Roman" w:hAnsi="Times New Roman"/>
          <w:sz w:val="24"/>
          <w:szCs w:val="24"/>
          <w:u w:val="single"/>
        </w:rPr>
        <w:t xml:space="preserve">No se aplica </w:t>
      </w:r>
    </w:p>
    <w:p w14:paraId="17CEED12" w14:textId="77777777" w:rsidR="007D1E76" w:rsidRPr="00E74967" w:rsidRDefault="007D1E76" w:rsidP="007D1E76">
      <w:pPr>
        <w:spacing w:after="0" w:line="240" w:lineRule="auto"/>
        <w:jc w:val="both"/>
        <w:rPr>
          <w:rFonts w:cs="Calibri"/>
        </w:rPr>
      </w:pPr>
    </w:p>
    <w:p w14:paraId="78699B1C" w14:textId="77777777" w:rsidR="007D1E76" w:rsidRPr="00E74967" w:rsidRDefault="007D1E76" w:rsidP="007D1E76">
      <w:pPr>
        <w:spacing w:after="0" w:line="240" w:lineRule="auto"/>
        <w:jc w:val="both"/>
        <w:rPr>
          <w:rFonts w:cs="Calibri"/>
        </w:rPr>
      </w:pPr>
    </w:p>
    <w:p w14:paraId="06707DA2" w14:textId="77777777" w:rsidR="007D1E76" w:rsidRPr="00E74967" w:rsidRDefault="007D1E76" w:rsidP="007D1E76">
      <w:pPr>
        <w:spacing w:after="0" w:line="240" w:lineRule="auto"/>
        <w:jc w:val="both"/>
        <w:rPr>
          <w:rFonts w:cs="Calibri"/>
          <w:b/>
        </w:rPr>
      </w:pPr>
      <w:r w:rsidRPr="00E74967">
        <w:rPr>
          <w:rFonts w:cs="Calibri"/>
          <w:b/>
        </w:rPr>
        <w:t xml:space="preserve">17. </w:t>
      </w:r>
      <w:r w:rsidR="001973A2" w:rsidRPr="001973A2">
        <w:rPr>
          <w:rFonts w:cs="Calibri"/>
          <w:b/>
        </w:rPr>
        <w:t>Responsabilidad Sobre la Presentación Razonable de la Información Contable</w:t>
      </w:r>
      <w:r w:rsidR="005E231E" w:rsidRPr="00E74967">
        <w:rPr>
          <w:rFonts w:cs="Calibri"/>
          <w:b/>
        </w:rPr>
        <w:t>:</w:t>
      </w:r>
    </w:p>
    <w:p w14:paraId="24905817" w14:textId="77777777" w:rsidR="007D1E76" w:rsidRPr="00E74967" w:rsidRDefault="007D1E76" w:rsidP="007D1E76">
      <w:pPr>
        <w:spacing w:after="0" w:line="240" w:lineRule="auto"/>
        <w:jc w:val="both"/>
        <w:rPr>
          <w:rFonts w:cs="Calibri"/>
        </w:rPr>
      </w:pPr>
    </w:p>
    <w:p w14:paraId="50903296" w14:textId="77777777" w:rsidR="007D1E76" w:rsidRPr="00E74967" w:rsidRDefault="001973A2" w:rsidP="007D1E76">
      <w:pPr>
        <w:spacing w:after="0" w:line="240" w:lineRule="auto"/>
        <w:jc w:val="both"/>
        <w:rPr>
          <w:rFonts w:cs="Calibri"/>
        </w:rPr>
      </w:pPr>
      <w:r w:rsidRPr="001973A2">
        <w:rPr>
          <w:rFonts w:cs="Calibri"/>
        </w:rPr>
        <w:t>La Información Contable deberá estar firmada en cada página de la misma e incluir al final la siguiente leyenda: “Bajo protesta de decir verdad declaramos que los Estados Financieros y sus notas, son razonablemente correctos y son responsabilidad del emisor”. Lo anterior, no será aplicable para la información contable consolidada.</w:t>
      </w:r>
    </w:p>
    <w:p w14:paraId="46F1823A" w14:textId="77777777" w:rsidR="007D1E76" w:rsidRDefault="007D1E76" w:rsidP="007D1E76">
      <w:pPr>
        <w:pBdr>
          <w:bottom w:val="single" w:sz="12" w:space="1" w:color="auto"/>
        </w:pBdr>
        <w:spacing w:after="0" w:line="240" w:lineRule="auto"/>
        <w:jc w:val="both"/>
        <w:rPr>
          <w:rFonts w:cs="Calibri"/>
        </w:rPr>
      </w:pPr>
    </w:p>
    <w:p w14:paraId="3A1DCDD4" w14:textId="77777777" w:rsidR="00AE1F6A" w:rsidRPr="00E74967" w:rsidRDefault="00AE1F6A" w:rsidP="007D1E76">
      <w:pPr>
        <w:pBdr>
          <w:bottom w:val="single" w:sz="12" w:space="1" w:color="auto"/>
        </w:pBdr>
        <w:spacing w:after="0" w:line="240" w:lineRule="auto"/>
        <w:jc w:val="both"/>
        <w:rPr>
          <w:rFonts w:cs="Calibri"/>
        </w:rPr>
      </w:pPr>
    </w:p>
    <w:p w14:paraId="246E00EE" w14:textId="77777777" w:rsidR="001C75F2" w:rsidRPr="00E74967" w:rsidRDefault="001C75F2" w:rsidP="007D1E76">
      <w:pPr>
        <w:spacing w:after="0" w:line="240" w:lineRule="auto"/>
        <w:jc w:val="both"/>
        <w:rPr>
          <w:rFonts w:cs="Calibri"/>
        </w:rPr>
      </w:pPr>
    </w:p>
    <w:p w14:paraId="2B2665CE" w14:textId="211B1582" w:rsidR="007D1E76" w:rsidRDefault="00091CE6" w:rsidP="00AA41E5">
      <w:pPr>
        <w:pStyle w:val="Ttulo"/>
      </w:pPr>
      <w:r w:rsidRPr="00E74967">
        <w:lastRenderedPageBreak/>
        <w:t xml:space="preserve">Nota 1: Las notas de Gestión Administrativa sólo se presentarán en medio digital, </w:t>
      </w:r>
      <w:r>
        <w:t>en impreso son opcional (de acu</w:t>
      </w:r>
      <w:r w:rsidR="00AA41E5">
        <w:t>e</w:t>
      </w:r>
      <w:r>
        <w:t xml:space="preserve">rdo, ver </w:t>
      </w:r>
      <w:r w:rsidR="00AA41E5">
        <w:rPr>
          <w:color w:val="1F4E79" w:themeColor="accent1" w:themeShade="80"/>
        </w:rPr>
        <w:t>Guía</w:t>
      </w:r>
      <w:r w:rsidRPr="00645DBD">
        <w:rPr>
          <w:color w:val="1F4E79" w:themeColor="accent1" w:themeShade="80"/>
        </w:rPr>
        <w:t xml:space="preserve"> para la entrega de la Cuenta Pública e Información Financiera Trimestral</w:t>
      </w:r>
      <w:r>
        <w:t xml:space="preserve">), </w:t>
      </w:r>
      <w:r w:rsidRPr="00E74967">
        <w:t>las notas que no estén contempladas en el formato se agregarán libremente al mismo.</w:t>
      </w:r>
    </w:p>
    <w:p w14:paraId="7B1C6447" w14:textId="77777777" w:rsidR="00AE1F6A" w:rsidRDefault="00AE1F6A" w:rsidP="007D1E76">
      <w:pPr>
        <w:jc w:val="both"/>
        <w:rPr>
          <w:rFonts w:cs="Calibri"/>
          <w:b/>
        </w:rPr>
      </w:pPr>
      <w:r>
        <w:rPr>
          <w:rFonts w:cs="Calibri"/>
          <w:b/>
        </w:rPr>
        <w:t xml:space="preserve">Nota 2: </w:t>
      </w:r>
      <w:r w:rsidRPr="00AE1F6A">
        <w:rPr>
          <w:rFonts w:cs="Calibri"/>
          <w:b/>
        </w:rPr>
        <w:t xml:space="preserve">En cada una de las </w:t>
      </w:r>
      <w:r>
        <w:rPr>
          <w:rFonts w:cs="Calibri"/>
          <w:b/>
        </w:rPr>
        <w:t>16</w:t>
      </w:r>
      <w:r w:rsidRPr="00AE1F6A">
        <w:rPr>
          <w:rFonts w:cs="Calibri"/>
          <w:b/>
        </w:rPr>
        <w:t xml:space="preserve"> notas de gestión administrativa el ente público deberá poner la nota correspondiente o en su caso la leyenda “Esta nota no le aplica al ente público” y una breve explicación del motivo por el cual no le es aplicable.</w:t>
      </w:r>
    </w:p>
    <w:p w14:paraId="0B3FECD6" w14:textId="77777777" w:rsidR="007610BC" w:rsidRDefault="007610BC" w:rsidP="007D1E76">
      <w:pPr>
        <w:jc w:val="both"/>
        <w:rPr>
          <w:rFonts w:cs="Calibri"/>
          <w:b/>
        </w:rPr>
      </w:pPr>
    </w:p>
    <w:p w14:paraId="2E6D76BB" w14:textId="77777777" w:rsidR="007610BC" w:rsidRDefault="007610BC" w:rsidP="007D1E76">
      <w:pPr>
        <w:jc w:val="both"/>
        <w:rPr>
          <w:rFonts w:cs="Calibri"/>
          <w:b/>
        </w:rPr>
      </w:pPr>
    </w:p>
    <w:p w14:paraId="3870A51F" w14:textId="77777777" w:rsidR="007610BC" w:rsidRDefault="007610BC" w:rsidP="007D1E76">
      <w:pPr>
        <w:pBdr>
          <w:bottom w:val="single" w:sz="12" w:space="1" w:color="auto"/>
        </w:pBdr>
        <w:jc w:val="both"/>
        <w:rPr>
          <w:rFonts w:cs="Calibri"/>
          <w:b/>
        </w:rPr>
      </w:pPr>
    </w:p>
    <w:p w14:paraId="547B7126" w14:textId="77777777" w:rsidR="007610BC" w:rsidRPr="007306C6" w:rsidRDefault="007610BC" w:rsidP="007610BC">
      <w:pPr>
        <w:spacing w:after="0" w:line="240" w:lineRule="auto"/>
        <w:jc w:val="both"/>
        <w:rPr>
          <w:rFonts w:cs="Calibri"/>
        </w:rPr>
      </w:pPr>
      <w:r w:rsidRPr="007306C6">
        <w:rPr>
          <w:rFonts w:cs="Calibri"/>
        </w:rPr>
        <w:t xml:space="preserve">De acuerdo al </w:t>
      </w:r>
      <w:r w:rsidRPr="007306C6">
        <w:rPr>
          <w:rFonts w:cs="Calibri"/>
          <w:b/>
        </w:rPr>
        <w:t>artículo 13 fracción VIII</w:t>
      </w:r>
      <w:r w:rsidRPr="007306C6">
        <w:rPr>
          <w:rFonts w:cs="Calibri"/>
        </w:rPr>
        <w:t xml:space="preserve">, de la Ley de Disciplina Financiera de las Entidades Federativas y los Municipios </w:t>
      </w:r>
      <w:r>
        <w:rPr>
          <w:rFonts w:cs="Calibri"/>
          <w:b/>
        </w:rPr>
        <w:t>(LDF), «</w:t>
      </w:r>
      <w:r w:rsidRPr="007306C6">
        <w:rPr>
          <w:rFonts w:cs="Calibri"/>
        </w:rPr>
        <w:t>Una vez concluida la vigencia del Presupuesto de Egresos, sólo procederá realizar pagos con</w:t>
      </w:r>
      <w:r>
        <w:rPr>
          <w:rFonts w:cs="Calibri"/>
        </w:rPr>
        <w:t xml:space="preserve"> </w:t>
      </w:r>
      <w:r w:rsidRPr="007306C6">
        <w:rPr>
          <w:rFonts w:cs="Calibri"/>
        </w:rPr>
        <w:t>base en dicho presupuesto, por los conceptos efectivamente devengados en el año que corresponda y</w:t>
      </w:r>
    </w:p>
    <w:p w14:paraId="1EB0A54F" w14:textId="77777777" w:rsidR="007610BC" w:rsidRPr="007306C6" w:rsidRDefault="007610BC" w:rsidP="007610BC">
      <w:pPr>
        <w:spacing w:after="0" w:line="240" w:lineRule="auto"/>
        <w:jc w:val="both"/>
        <w:rPr>
          <w:rFonts w:cs="Calibri"/>
          <w:b/>
        </w:rPr>
      </w:pPr>
      <w:proofErr w:type="gramStart"/>
      <w:r w:rsidRPr="007306C6">
        <w:rPr>
          <w:rFonts w:cs="Calibri"/>
        </w:rPr>
        <w:t>que</w:t>
      </w:r>
      <w:proofErr w:type="gramEnd"/>
      <w:r w:rsidRPr="007306C6">
        <w:rPr>
          <w:rFonts w:cs="Calibri"/>
        </w:rPr>
        <w:t xml:space="preserve"> se hubieren registrado en el informe de cuentas por pagar y que integran el pasivo circulante al </w:t>
      </w:r>
      <w:r w:rsidRPr="007306C6">
        <w:rPr>
          <w:rFonts w:cs="Calibri"/>
          <w:b/>
        </w:rPr>
        <w:t>cierre</w:t>
      </w:r>
    </w:p>
    <w:p w14:paraId="79C28DC1" w14:textId="77777777" w:rsidR="007610BC" w:rsidRDefault="007610BC" w:rsidP="007610BC">
      <w:pPr>
        <w:spacing w:after="0" w:line="240" w:lineRule="auto"/>
        <w:jc w:val="both"/>
        <w:rPr>
          <w:rFonts w:cs="Calibri"/>
          <w:b/>
        </w:rPr>
      </w:pPr>
      <w:proofErr w:type="gramStart"/>
      <w:r w:rsidRPr="007306C6">
        <w:rPr>
          <w:rFonts w:cs="Calibri"/>
          <w:b/>
        </w:rPr>
        <w:t>del</w:t>
      </w:r>
      <w:proofErr w:type="gramEnd"/>
      <w:r w:rsidRPr="007306C6">
        <w:rPr>
          <w:rFonts w:cs="Calibri"/>
          <w:b/>
        </w:rPr>
        <w:t xml:space="preserve"> ejercicio</w:t>
      </w:r>
      <w:r w:rsidRPr="007306C6">
        <w:rPr>
          <w:rFonts w:cs="Calibri"/>
        </w:rPr>
        <w:t>.</w:t>
      </w:r>
      <w:r>
        <w:rPr>
          <w:rFonts w:cs="Calibri"/>
          <w:b/>
        </w:rPr>
        <w:t>»</w:t>
      </w:r>
    </w:p>
    <w:p w14:paraId="37C51EF3" w14:textId="77777777" w:rsidR="007610BC" w:rsidRDefault="007610BC" w:rsidP="007610BC">
      <w:pPr>
        <w:spacing w:after="0" w:line="240" w:lineRule="auto"/>
        <w:jc w:val="both"/>
        <w:rPr>
          <w:rFonts w:cs="Calibri"/>
        </w:rPr>
      </w:pPr>
    </w:p>
    <w:p w14:paraId="2041113E" w14:textId="77777777" w:rsidR="007610BC" w:rsidRDefault="007610BC" w:rsidP="007610BC">
      <w:pPr>
        <w:spacing w:after="0" w:line="240" w:lineRule="auto"/>
        <w:jc w:val="both"/>
        <w:rPr>
          <w:rFonts w:cs="Calibri"/>
        </w:rPr>
      </w:pPr>
      <w:r>
        <w:rPr>
          <w:rFonts w:cs="Calibri"/>
        </w:rPr>
        <w:t>Propuesta de cedula:</w:t>
      </w:r>
    </w:p>
    <w:p w14:paraId="7B3F3D81" w14:textId="77777777" w:rsidR="007610BC" w:rsidRDefault="007610BC" w:rsidP="007610BC">
      <w:pPr>
        <w:spacing w:after="0" w:line="240" w:lineRule="auto"/>
        <w:jc w:val="both"/>
        <w:rPr>
          <w:rFonts w:cs="Calibri"/>
          <w:b/>
        </w:rPr>
      </w:pPr>
      <w:r w:rsidRPr="007306C6">
        <w:rPr>
          <w:rFonts w:cs="Calibri"/>
          <w:b/>
        </w:rPr>
        <w:t>Devengado que integra el Pasivo circulante al cierre del ejercicio</w:t>
      </w:r>
    </w:p>
    <w:tbl>
      <w:tblPr>
        <w:tblW w:w="9126" w:type="dxa"/>
        <w:tblCellMar>
          <w:left w:w="70" w:type="dxa"/>
          <w:right w:w="70" w:type="dxa"/>
        </w:tblCellMar>
        <w:tblLook w:val="04A0" w:firstRow="1" w:lastRow="0" w:firstColumn="1" w:lastColumn="0" w:noHBand="0" w:noVBand="1"/>
      </w:tblPr>
      <w:tblGrid>
        <w:gridCol w:w="704"/>
        <w:gridCol w:w="4111"/>
        <w:gridCol w:w="709"/>
        <w:gridCol w:w="1134"/>
        <w:gridCol w:w="1275"/>
        <w:gridCol w:w="1193"/>
      </w:tblGrid>
      <w:tr w:rsidR="007610BC" w:rsidRPr="00C36B44" w14:paraId="28E9CF65" w14:textId="77777777" w:rsidTr="00D513DE">
        <w:trPr>
          <w:trHeight w:val="300"/>
        </w:trPr>
        <w:tc>
          <w:tcPr>
            <w:tcW w:w="704"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442770BA" w14:textId="77777777" w:rsidR="007610BC" w:rsidRPr="00C36B44" w:rsidRDefault="007610BC" w:rsidP="00D513DE">
            <w:pPr>
              <w:spacing w:after="0" w:line="240" w:lineRule="auto"/>
              <w:jc w:val="center"/>
              <w:rPr>
                <w:rFonts w:asciiTheme="minorHAnsi" w:eastAsia="Times New Roman" w:hAnsiTheme="minorHAnsi" w:cstheme="minorHAnsi"/>
                <w:b/>
                <w:bCs/>
                <w:color w:val="000000"/>
                <w:sz w:val="16"/>
                <w:szCs w:val="16"/>
                <w:lang w:eastAsia="es-MX"/>
              </w:rPr>
            </w:pPr>
            <w:r w:rsidRPr="00C36B44">
              <w:rPr>
                <w:rFonts w:asciiTheme="minorHAnsi" w:eastAsia="Times New Roman" w:hAnsiTheme="minorHAnsi" w:cstheme="minorHAnsi"/>
                <w:b/>
                <w:bCs/>
                <w:color w:val="000000"/>
                <w:sz w:val="16"/>
                <w:szCs w:val="16"/>
                <w:lang w:eastAsia="es-MX"/>
              </w:rPr>
              <w:t>CUENTA</w:t>
            </w:r>
          </w:p>
        </w:tc>
        <w:tc>
          <w:tcPr>
            <w:tcW w:w="4111" w:type="dxa"/>
            <w:tcBorders>
              <w:top w:val="single" w:sz="4" w:space="0" w:color="auto"/>
              <w:left w:val="nil"/>
              <w:bottom w:val="single" w:sz="4" w:space="0" w:color="auto"/>
              <w:right w:val="single" w:sz="4" w:space="0" w:color="auto"/>
            </w:tcBorders>
            <w:shd w:val="clear" w:color="000000" w:fill="92D050"/>
            <w:noWrap/>
            <w:vAlign w:val="center"/>
            <w:hideMark/>
          </w:tcPr>
          <w:p w14:paraId="381C7AF2" w14:textId="77777777" w:rsidR="007610BC" w:rsidRPr="00C36B44" w:rsidRDefault="007610BC" w:rsidP="00D513DE">
            <w:pPr>
              <w:spacing w:after="0" w:line="240" w:lineRule="auto"/>
              <w:rPr>
                <w:rFonts w:asciiTheme="minorHAnsi" w:eastAsia="Times New Roman" w:hAnsiTheme="minorHAnsi" w:cstheme="minorHAnsi"/>
                <w:b/>
                <w:bCs/>
                <w:color w:val="000000"/>
                <w:sz w:val="16"/>
                <w:szCs w:val="16"/>
                <w:lang w:eastAsia="es-MX"/>
              </w:rPr>
            </w:pPr>
            <w:r w:rsidRPr="00C36B44">
              <w:rPr>
                <w:rFonts w:asciiTheme="minorHAnsi" w:eastAsia="Times New Roman" w:hAnsiTheme="minorHAnsi" w:cstheme="minorHAnsi"/>
                <w:b/>
                <w:bCs/>
                <w:color w:val="000000"/>
                <w:sz w:val="16"/>
                <w:szCs w:val="16"/>
                <w:lang w:eastAsia="es-MX"/>
              </w:rPr>
              <w:t>NOMBRE DE LA CUENTA</w:t>
            </w:r>
          </w:p>
        </w:tc>
        <w:tc>
          <w:tcPr>
            <w:tcW w:w="709" w:type="dxa"/>
            <w:tcBorders>
              <w:top w:val="single" w:sz="4" w:space="0" w:color="auto"/>
              <w:left w:val="nil"/>
              <w:bottom w:val="single" w:sz="4" w:space="0" w:color="auto"/>
              <w:right w:val="single" w:sz="4" w:space="0" w:color="auto"/>
            </w:tcBorders>
            <w:shd w:val="clear" w:color="000000" w:fill="92D050"/>
            <w:noWrap/>
            <w:vAlign w:val="center"/>
            <w:hideMark/>
          </w:tcPr>
          <w:p w14:paraId="37A5548E" w14:textId="77777777" w:rsidR="007610BC" w:rsidRPr="00C36B44" w:rsidRDefault="007610BC" w:rsidP="00D513DE">
            <w:pPr>
              <w:spacing w:after="0" w:line="240" w:lineRule="auto"/>
              <w:rPr>
                <w:rFonts w:asciiTheme="minorHAnsi" w:eastAsia="Times New Roman" w:hAnsiTheme="minorHAnsi" w:cstheme="minorHAnsi"/>
                <w:b/>
                <w:bCs/>
                <w:color w:val="000000"/>
                <w:sz w:val="16"/>
                <w:szCs w:val="16"/>
                <w:lang w:eastAsia="es-MX"/>
              </w:rPr>
            </w:pPr>
            <w:r w:rsidRPr="00C36B44">
              <w:rPr>
                <w:rFonts w:asciiTheme="minorHAnsi" w:eastAsia="Times New Roman" w:hAnsiTheme="minorHAnsi" w:cstheme="minorHAnsi"/>
                <w:b/>
                <w:bCs/>
                <w:color w:val="000000"/>
                <w:sz w:val="16"/>
                <w:szCs w:val="16"/>
                <w:lang w:eastAsia="es-MX"/>
              </w:rPr>
              <w:t>Capítulo</w:t>
            </w:r>
          </w:p>
        </w:tc>
        <w:tc>
          <w:tcPr>
            <w:tcW w:w="1134" w:type="dxa"/>
            <w:tcBorders>
              <w:top w:val="single" w:sz="4" w:space="0" w:color="auto"/>
              <w:left w:val="nil"/>
              <w:bottom w:val="single" w:sz="4" w:space="0" w:color="auto"/>
              <w:right w:val="single" w:sz="4" w:space="0" w:color="auto"/>
            </w:tcBorders>
            <w:shd w:val="clear" w:color="000000" w:fill="92D050"/>
            <w:noWrap/>
            <w:vAlign w:val="center"/>
            <w:hideMark/>
          </w:tcPr>
          <w:p w14:paraId="5CA99FBB" w14:textId="77777777" w:rsidR="007610BC" w:rsidRPr="00C36B44" w:rsidRDefault="007610BC" w:rsidP="00D513DE">
            <w:pPr>
              <w:spacing w:after="0" w:line="240" w:lineRule="auto"/>
              <w:jc w:val="center"/>
              <w:rPr>
                <w:rFonts w:asciiTheme="minorHAnsi" w:eastAsia="Times New Roman" w:hAnsiTheme="minorHAnsi" w:cstheme="minorHAnsi"/>
                <w:b/>
                <w:bCs/>
                <w:color w:val="000000"/>
                <w:sz w:val="16"/>
                <w:szCs w:val="16"/>
                <w:lang w:eastAsia="es-MX"/>
              </w:rPr>
            </w:pPr>
            <w:r w:rsidRPr="00C36B44">
              <w:rPr>
                <w:rFonts w:asciiTheme="minorHAnsi" w:eastAsia="Times New Roman" w:hAnsiTheme="minorHAnsi" w:cstheme="minorHAnsi"/>
                <w:b/>
                <w:bCs/>
                <w:color w:val="000000"/>
                <w:sz w:val="16"/>
                <w:szCs w:val="16"/>
                <w:lang w:eastAsia="es-MX"/>
              </w:rPr>
              <w:t>Importe</w:t>
            </w:r>
          </w:p>
        </w:tc>
        <w:tc>
          <w:tcPr>
            <w:tcW w:w="1275" w:type="dxa"/>
            <w:tcBorders>
              <w:top w:val="single" w:sz="4" w:space="0" w:color="auto"/>
              <w:left w:val="nil"/>
              <w:bottom w:val="single" w:sz="4" w:space="0" w:color="auto"/>
              <w:right w:val="single" w:sz="4" w:space="0" w:color="auto"/>
            </w:tcBorders>
            <w:shd w:val="clear" w:color="000000" w:fill="92D050"/>
            <w:noWrap/>
            <w:vAlign w:val="center"/>
            <w:hideMark/>
          </w:tcPr>
          <w:p w14:paraId="7261A218" w14:textId="77777777" w:rsidR="007610BC" w:rsidRPr="00C36B44" w:rsidRDefault="007610BC" w:rsidP="00D513DE">
            <w:pPr>
              <w:spacing w:after="0" w:line="240" w:lineRule="auto"/>
              <w:jc w:val="center"/>
              <w:rPr>
                <w:rFonts w:asciiTheme="minorHAnsi" w:eastAsia="Times New Roman" w:hAnsiTheme="minorHAnsi" w:cstheme="minorHAnsi"/>
                <w:b/>
                <w:bCs/>
                <w:color w:val="000000"/>
                <w:sz w:val="16"/>
                <w:szCs w:val="16"/>
                <w:lang w:eastAsia="es-MX"/>
              </w:rPr>
            </w:pPr>
            <w:r w:rsidRPr="00C36B44">
              <w:rPr>
                <w:rFonts w:asciiTheme="minorHAnsi" w:eastAsia="Times New Roman" w:hAnsiTheme="minorHAnsi" w:cstheme="minorHAnsi"/>
                <w:b/>
                <w:bCs/>
                <w:color w:val="000000"/>
                <w:sz w:val="16"/>
                <w:szCs w:val="16"/>
                <w:lang w:eastAsia="es-MX"/>
              </w:rPr>
              <w:t>No Etiquetado</w:t>
            </w:r>
          </w:p>
        </w:tc>
        <w:tc>
          <w:tcPr>
            <w:tcW w:w="1193" w:type="dxa"/>
            <w:tcBorders>
              <w:top w:val="single" w:sz="4" w:space="0" w:color="auto"/>
              <w:left w:val="nil"/>
              <w:bottom w:val="single" w:sz="4" w:space="0" w:color="auto"/>
              <w:right w:val="single" w:sz="4" w:space="0" w:color="auto"/>
            </w:tcBorders>
            <w:shd w:val="clear" w:color="000000" w:fill="92D050"/>
            <w:noWrap/>
            <w:vAlign w:val="center"/>
            <w:hideMark/>
          </w:tcPr>
          <w:p w14:paraId="269478C4" w14:textId="77777777" w:rsidR="007610BC" w:rsidRPr="00C36B44" w:rsidRDefault="007610BC" w:rsidP="00D513DE">
            <w:pPr>
              <w:spacing w:after="0" w:line="240" w:lineRule="auto"/>
              <w:jc w:val="center"/>
              <w:rPr>
                <w:rFonts w:asciiTheme="minorHAnsi" w:eastAsia="Times New Roman" w:hAnsiTheme="minorHAnsi" w:cstheme="minorHAnsi"/>
                <w:b/>
                <w:bCs/>
                <w:color w:val="000000"/>
                <w:sz w:val="16"/>
                <w:szCs w:val="16"/>
                <w:lang w:eastAsia="es-MX"/>
              </w:rPr>
            </w:pPr>
            <w:r w:rsidRPr="00C36B44">
              <w:rPr>
                <w:rFonts w:asciiTheme="minorHAnsi" w:eastAsia="Times New Roman" w:hAnsiTheme="minorHAnsi" w:cstheme="minorHAnsi"/>
                <w:b/>
                <w:bCs/>
                <w:color w:val="000000"/>
                <w:sz w:val="16"/>
                <w:szCs w:val="16"/>
                <w:lang w:eastAsia="es-MX"/>
              </w:rPr>
              <w:t>Etiquetado</w:t>
            </w:r>
          </w:p>
        </w:tc>
      </w:tr>
      <w:tr w:rsidR="007610BC" w:rsidRPr="00C36B44" w14:paraId="31C7DC00" w14:textId="77777777" w:rsidTr="00D513DE">
        <w:trPr>
          <w:trHeight w:val="300"/>
        </w:trPr>
        <w:tc>
          <w:tcPr>
            <w:tcW w:w="704" w:type="dxa"/>
            <w:tcBorders>
              <w:top w:val="nil"/>
              <w:left w:val="single" w:sz="4" w:space="0" w:color="auto"/>
              <w:bottom w:val="single" w:sz="4" w:space="0" w:color="auto"/>
              <w:right w:val="single" w:sz="4" w:space="0" w:color="auto"/>
            </w:tcBorders>
            <w:shd w:val="clear" w:color="auto" w:fill="auto"/>
            <w:noWrap/>
            <w:hideMark/>
          </w:tcPr>
          <w:p w14:paraId="2CC62784" w14:textId="77777777" w:rsidR="007610BC" w:rsidRPr="00C36B44" w:rsidRDefault="007610BC" w:rsidP="00D513DE">
            <w:pPr>
              <w:spacing w:after="0" w:line="240" w:lineRule="auto"/>
              <w:jc w:val="center"/>
              <w:rPr>
                <w:rFonts w:asciiTheme="minorHAnsi" w:eastAsia="Times New Roman" w:hAnsiTheme="minorHAnsi" w:cstheme="minorHAnsi"/>
                <w:sz w:val="16"/>
                <w:szCs w:val="16"/>
                <w:lang w:eastAsia="es-MX"/>
              </w:rPr>
            </w:pPr>
          </w:p>
        </w:tc>
        <w:tc>
          <w:tcPr>
            <w:tcW w:w="4111" w:type="dxa"/>
            <w:tcBorders>
              <w:top w:val="nil"/>
              <w:left w:val="nil"/>
              <w:bottom w:val="single" w:sz="4" w:space="0" w:color="auto"/>
              <w:right w:val="single" w:sz="4" w:space="0" w:color="auto"/>
            </w:tcBorders>
            <w:shd w:val="clear" w:color="auto" w:fill="auto"/>
            <w:noWrap/>
            <w:hideMark/>
          </w:tcPr>
          <w:p w14:paraId="48E6B3EA" w14:textId="77777777" w:rsidR="007610BC" w:rsidRPr="00C36B44" w:rsidRDefault="007610BC" w:rsidP="00D513DE">
            <w:pPr>
              <w:spacing w:after="0" w:line="240" w:lineRule="auto"/>
              <w:rPr>
                <w:rFonts w:asciiTheme="minorHAnsi" w:eastAsia="Times New Roman" w:hAnsiTheme="minorHAnsi" w:cstheme="minorHAnsi"/>
                <w:sz w:val="16"/>
                <w:szCs w:val="16"/>
                <w:lang w:eastAsia="es-MX"/>
              </w:rPr>
            </w:pPr>
            <w:r w:rsidRPr="00C36B44">
              <w:rPr>
                <w:rFonts w:asciiTheme="minorHAnsi" w:eastAsia="Times New Roman" w:hAnsiTheme="minorHAnsi" w:cstheme="minorHAnsi"/>
                <w:sz w:val="16"/>
                <w:szCs w:val="16"/>
                <w:lang w:eastAsia="es-MX"/>
              </w:rPr>
              <w:t>Cuentas por pagar a corto plazo</w:t>
            </w:r>
          </w:p>
        </w:tc>
        <w:tc>
          <w:tcPr>
            <w:tcW w:w="709" w:type="dxa"/>
            <w:tcBorders>
              <w:top w:val="nil"/>
              <w:left w:val="nil"/>
              <w:bottom w:val="single" w:sz="4" w:space="0" w:color="auto"/>
              <w:right w:val="single" w:sz="4" w:space="0" w:color="auto"/>
            </w:tcBorders>
            <w:shd w:val="clear" w:color="auto" w:fill="auto"/>
            <w:noWrap/>
            <w:hideMark/>
          </w:tcPr>
          <w:p w14:paraId="5591045A"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p>
        </w:tc>
        <w:tc>
          <w:tcPr>
            <w:tcW w:w="1134" w:type="dxa"/>
            <w:tcBorders>
              <w:top w:val="nil"/>
              <w:left w:val="nil"/>
              <w:bottom w:val="single" w:sz="4" w:space="0" w:color="auto"/>
              <w:right w:val="single" w:sz="4" w:space="0" w:color="auto"/>
            </w:tcBorders>
            <w:shd w:val="clear" w:color="auto" w:fill="auto"/>
            <w:noWrap/>
            <w:hideMark/>
          </w:tcPr>
          <w:p w14:paraId="3760E390"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p>
        </w:tc>
        <w:tc>
          <w:tcPr>
            <w:tcW w:w="1275" w:type="dxa"/>
            <w:tcBorders>
              <w:top w:val="nil"/>
              <w:left w:val="nil"/>
              <w:bottom w:val="single" w:sz="4" w:space="0" w:color="auto"/>
              <w:right w:val="single" w:sz="4" w:space="0" w:color="auto"/>
            </w:tcBorders>
            <w:shd w:val="clear" w:color="auto" w:fill="auto"/>
            <w:noWrap/>
            <w:hideMark/>
          </w:tcPr>
          <w:p w14:paraId="1B06D040"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p>
        </w:tc>
        <w:tc>
          <w:tcPr>
            <w:tcW w:w="1193" w:type="dxa"/>
            <w:tcBorders>
              <w:top w:val="nil"/>
              <w:left w:val="nil"/>
              <w:bottom w:val="single" w:sz="4" w:space="0" w:color="auto"/>
              <w:right w:val="single" w:sz="4" w:space="0" w:color="auto"/>
            </w:tcBorders>
            <w:shd w:val="clear" w:color="auto" w:fill="auto"/>
            <w:noWrap/>
            <w:hideMark/>
          </w:tcPr>
          <w:p w14:paraId="6F6FDEEB"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p>
        </w:tc>
      </w:tr>
      <w:tr w:rsidR="007610BC" w:rsidRPr="00C36B44" w14:paraId="3F18E842" w14:textId="77777777" w:rsidTr="00D513DE">
        <w:trPr>
          <w:trHeight w:val="300"/>
        </w:trPr>
        <w:tc>
          <w:tcPr>
            <w:tcW w:w="704" w:type="dxa"/>
            <w:tcBorders>
              <w:top w:val="nil"/>
              <w:left w:val="single" w:sz="4" w:space="0" w:color="auto"/>
              <w:bottom w:val="single" w:sz="4" w:space="0" w:color="auto"/>
              <w:right w:val="single" w:sz="4" w:space="0" w:color="auto"/>
            </w:tcBorders>
            <w:shd w:val="clear" w:color="auto" w:fill="auto"/>
            <w:noWrap/>
            <w:hideMark/>
          </w:tcPr>
          <w:p w14:paraId="5B4FC4F0" w14:textId="77777777" w:rsidR="007610BC" w:rsidRPr="00C36B44" w:rsidRDefault="007610BC" w:rsidP="00D513DE">
            <w:pPr>
              <w:spacing w:after="0" w:line="240" w:lineRule="auto"/>
              <w:jc w:val="center"/>
              <w:rPr>
                <w:rFonts w:asciiTheme="minorHAnsi" w:eastAsia="Times New Roman" w:hAnsiTheme="minorHAnsi" w:cstheme="minorHAnsi"/>
                <w:sz w:val="16"/>
                <w:szCs w:val="16"/>
                <w:lang w:eastAsia="es-MX"/>
              </w:rPr>
            </w:pPr>
            <w:r w:rsidRPr="00C36B44">
              <w:rPr>
                <w:rFonts w:asciiTheme="minorHAnsi" w:eastAsia="Times New Roman" w:hAnsiTheme="minorHAnsi" w:cstheme="minorHAnsi"/>
                <w:sz w:val="16"/>
                <w:szCs w:val="16"/>
                <w:lang w:eastAsia="es-MX"/>
              </w:rPr>
              <w:t>2111</w:t>
            </w:r>
          </w:p>
        </w:tc>
        <w:tc>
          <w:tcPr>
            <w:tcW w:w="4111" w:type="dxa"/>
            <w:tcBorders>
              <w:top w:val="nil"/>
              <w:left w:val="nil"/>
              <w:bottom w:val="single" w:sz="4" w:space="0" w:color="auto"/>
              <w:right w:val="single" w:sz="4" w:space="0" w:color="auto"/>
            </w:tcBorders>
            <w:shd w:val="clear" w:color="auto" w:fill="auto"/>
            <w:noWrap/>
            <w:hideMark/>
          </w:tcPr>
          <w:p w14:paraId="1E431C55" w14:textId="77777777" w:rsidR="007610BC" w:rsidRPr="00C36B44" w:rsidRDefault="007610BC" w:rsidP="00D513DE">
            <w:pPr>
              <w:spacing w:after="0" w:line="240" w:lineRule="auto"/>
              <w:rPr>
                <w:rFonts w:asciiTheme="minorHAnsi" w:eastAsia="Times New Roman" w:hAnsiTheme="minorHAnsi" w:cstheme="minorHAnsi"/>
                <w:sz w:val="16"/>
                <w:szCs w:val="16"/>
                <w:lang w:eastAsia="es-MX"/>
              </w:rPr>
            </w:pPr>
            <w:r w:rsidRPr="00C36B44">
              <w:rPr>
                <w:rFonts w:asciiTheme="minorHAnsi" w:eastAsia="Times New Roman" w:hAnsiTheme="minorHAnsi" w:cstheme="minorHAnsi"/>
                <w:sz w:val="16"/>
                <w:szCs w:val="16"/>
                <w:lang w:eastAsia="es-MX"/>
              </w:rPr>
              <w:t>Servicios personales por pagar a corto plazo</w:t>
            </w:r>
          </w:p>
        </w:tc>
        <w:tc>
          <w:tcPr>
            <w:tcW w:w="709" w:type="dxa"/>
            <w:tcBorders>
              <w:top w:val="nil"/>
              <w:left w:val="nil"/>
              <w:bottom w:val="single" w:sz="4" w:space="0" w:color="auto"/>
              <w:right w:val="single" w:sz="4" w:space="0" w:color="auto"/>
            </w:tcBorders>
            <w:shd w:val="clear" w:color="auto" w:fill="auto"/>
            <w:noWrap/>
            <w:hideMark/>
          </w:tcPr>
          <w:p w14:paraId="0FA2A6FF"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r w:rsidRPr="00C36B44">
              <w:rPr>
                <w:rFonts w:asciiTheme="minorHAnsi" w:eastAsia="Times New Roman" w:hAnsiTheme="minorHAnsi" w:cstheme="minorHAnsi"/>
                <w:color w:val="000000"/>
                <w:sz w:val="16"/>
                <w:szCs w:val="16"/>
                <w:lang w:eastAsia="es-MX"/>
              </w:rPr>
              <w:t>1000</w:t>
            </w:r>
          </w:p>
        </w:tc>
        <w:tc>
          <w:tcPr>
            <w:tcW w:w="1134" w:type="dxa"/>
            <w:tcBorders>
              <w:top w:val="nil"/>
              <w:left w:val="nil"/>
              <w:bottom w:val="single" w:sz="4" w:space="0" w:color="auto"/>
              <w:right w:val="single" w:sz="4" w:space="0" w:color="auto"/>
            </w:tcBorders>
            <w:shd w:val="clear" w:color="auto" w:fill="auto"/>
            <w:noWrap/>
            <w:hideMark/>
          </w:tcPr>
          <w:p w14:paraId="6DED4E5D"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p>
        </w:tc>
        <w:tc>
          <w:tcPr>
            <w:tcW w:w="1275" w:type="dxa"/>
            <w:tcBorders>
              <w:top w:val="nil"/>
              <w:left w:val="nil"/>
              <w:bottom w:val="single" w:sz="4" w:space="0" w:color="auto"/>
              <w:right w:val="single" w:sz="4" w:space="0" w:color="auto"/>
            </w:tcBorders>
            <w:shd w:val="clear" w:color="auto" w:fill="auto"/>
            <w:noWrap/>
            <w:hideMark/>
          </w:tcPr>
          <w:p w14:paraId="43E43BCC"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p>
        </w:tc>
        <w:tc>
          <w:tcPr>
            <w:tcW w:w="1193" w:type="dxa"/>
            <w:tcBorders>
              <w:top w:val="nil"/>
              <w:left w:val="nil"/>
              <w:bottom w:val="single" w:sz="4" w:space="0" w:color="auto"/>
              <w:right w:val="single" w:sz="4" w:space="0" w:color="auto"/>
            </w:tcBorders>
            <w:shd w:val="clear" w:color="auto" w:fill="auto"/>
            <w:noWrap/>
            <w:hideMark/>
          </w:tcPr>
          <w:p w14:paraId="25D6DE3F"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p>
        </w:tc>
      </w:tr>
      <w:tr w:rsidR="007610BC" w:rsidRPr="00C36B44" w14:paraId="3E59FE5A" w14:textId="77777777" w:rsidTr="00D513DE">
        <w:trPr>
          <w:trHeight w:val="300"/>
        </w:trPr>
        <w:tc>
          <w:tcPr>
            <w:tcW w:w="704" w:type="dxa"/>
            <w:tcBorders>
              <w:top w:val="nil"/>
              <w:left w:val="single" w:sz="4" w:space="0" w:color="auto"/>
              <w:bottom w:val="single" w:sz="4" w:space="0" w:color="auto"/>
              <w:right w:val="single" w:sz="4" w:space="0" w:color="auto"/>
            </w:tcBorders>
            <w:shd w:val="clear" w:color="auto" w:fill="auto"/>
            <w:noWrap/>
            <w:hideMark/>
          </w:tcPr>
          <w:p w14:paraId="39930FDB" w14:textId="77777777" w:rsidR="007610BC" w:rsidRPr="00C36B44" w:rsidRDefault="007610BC" w:rsidP="00D513DE">
            <w:pPr>
              <w:spacing w:after="0" w:line="240" w:lineRule="auto"/>
              <w:jc w:val="center"/>
              <w:rPr>
                <w:rFonts w:asciiTheme="minorHAnsi" w:eastAsia="Times New Roman" w:hAnsiTheme="minorHAnsi" w:cstheme="minorHAnsi"/>
                <w:sz w:val="16"/>
                <w:szCs w:val="16"/>
                <w:lang w:eastAsia="es-MX"/>
              </w:rPr>
            </w:pPr>
            <w:r w:rsidRPr="00C36B44">
              <w:rPr>
                <w:rFonts w:asciiTheme="minorHAnsi" w:eastAsia="Times New Roman" w:hAnsiTheme="minorHAnsi" w:cstheme="minorHAnsi"/>
                <w:sz w:val="16"/>
                <w:szCs w:val="16"/>
                <w:lang w:eastAsia="es-MX"/>
              </w:rPr>
              <w:t>2112</w:t>
            </w:r>
          </w:p>
        </w:tc>
        <w:tc>
          <w:tcPr>
            <w:tcW w:w="4111" w:type="dxa"/>
            <w:tcBorders>
              <w:top w:val="nil"/>
              <w:left w:val="nil"/>
              <w:bottom w:val="single" w:sz="4" w:space="0" w:color="auto"/>
              <w:right w:val="single" w:sz="4" w:space="0" w:color="auto"/>
            </w:tcBorders>
            <w:shd w:val="clear" w:color="auto" w:fill="auto"/>
            <w:noWrap/>
            <w:hideMark/>
          </w:tcPr>
          <w:p w14:paraId="59D42344" w14:textId="77777777" w:rsidR="007610BC" w:rsidRPr="00C36B44" w:rsidRDefault="007610BC" w:rsidP="00D513DE">
            <w:pPr>
              <w:spacing w:after="0" w:line="240" w:lineRule="auto"/>
              <w:rPr>
                <w:rFonts w:asciiTheme="minorHAnsi" w:eastAsia="Times New Roman" w:hAnsiTheme="minorHAnsi" w:cstheme="minorHAnsi"/>
                <w:sz w:val="16"/>
                <w:szCs w:val="16"/>
                <w:lang w:eastAsia="es-MX"/>
              </w:rPr>
            </w:pPr>
            <w:r w:rsidRPr="00C36B44">
              <w:rPr>
                <w:rFonts w:asciiTheme="minorHAnsi" w:eastAsia="Times New Roman" w:hAnsiTheme="minorHAnsi" w:cstheme="minorHAnsi"/>
                <w:sz w:val="16"/>
                <w:szCs w:val="16"/>
                <w:lang w:eastAsia="es-MX"/>
              </w:rPr>
              <w:t>Proveedores por pagar a corto plazo</w:t>
            </w:r>
          </w:p>
        </w:tc>
        <w:tc>
          <w:tcPr>
            <w:tcW w:w="709" w:type="dxa"/>
            <w:tcBorders>
              <w:top w:val="nil"/>
              <w:left w:val="nil"/>
              <w:bottom w:val="single" w:sz="4" w:space="0" w:color="auto"/>
              <w:right w:val="single" w:sz="4" w:space="0" w:color="auto"/>
            </w:tcBorders>
            <w:shd w:val="clear" w:color="auto" w:fill="auto"/>
            <w:noWrap/>
            <w:hideMark/>
          </w:tcPr>
          <w:p w14:paraId="3A59D852"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r w:rsidRPr="00C36B44">
              <w:rPr>
                <w:rFonts w:asciiTheme="minorHAnsi" w:eastAsia="Times New Roman" w:hAnsiTheme="minorHAnsi" w:cstheme="minorHAnsi"/>
                <w:color w:val="000000"/>
                <w:sz w:val="16"/>
                <w:szCs w:val="16"/>
                <w:lang w:eastAsia="es-MX"/>
              </w:rPr>
              <w:t>2000</w:t>
            </w:r>
          </w:p>
        </w:tc>
        <w:tc>
          <w:tcPr>
            <w:tcW w:w="1134" w:type="dxa"/>
            <w:tcBorders>
              <w:top w:val="nil"/>
              <w:left w:val="nil"/>
              <w:bottom w:val="single" w:sz="4" w:space="0" w:color="auto"/>
              <w:right w:val="single" w:sz="4" w:space="0" w:color="auto"/>
            </w:tcBorders>
            <w:shd w:val="clear" w:color="auto" w:fill="auto"/>
            <w:noWrap/>
            <w:hideMark/>
          </w:tcPr>
          <w:p w14:paraId="23CC9BDB"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p>
        </w:tc>
        <w:tc>
          <w:tcPr>
            <w:tcW w:w="1275" w:type="dxa"/>
            <w:tcBorders>
              <w:top w:val="nil"/>
              <w:left w:val="nil"/>
              <w:bottom w:val="single" w:sz="4" w:space="0" w:color="auto"/>
              <w:right w:val="single" w:sz="4" w:space="0" w:color="auto"/>
            </w:tcBorders>
            <w:shd w:val="clear" w:color="auto" w:fill="auto"/>
            <w:noWrap/>
            <w:hideMark/>
          </w:tcPr>
          <w:p w14:paraId="7B83E0C5"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p>
        </w:tc>
        <w:tc>
          <w:tcPr>
            <w:tcW w:w="1193" w:type="dxa"/>
            <w:tcBorders>
              <w:top w:val="nil"/>
              <w:left w:val="nil"/>
              <w:bottom w:val="single" w:sz="4" w:space="0" w:color="auto"/>
              <w:right w:val="single" w:sz="4" w:space="0" w:color="auto"/>
            </w:tcBorders>
            <w:shd w:val="clear" w:color="auto" w:fill="auto"/>
            <w:noWrap/>
            <w:hideMark/>
          </w:tcPr>
          <w:p w14:paraId="0D52D8F6"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p>
        </w:tc>
      </w:tr>
      <w:tr w:rsidR="007610BC" w:rsidRPr="00C36B44" w14:paraId="3932CA41" w14:textId="77777777" w:rsidTr="00D513DE">
        <w:trPr>
          <w:trHeight w:val="300"/>
        </w:trPr>
        <w:tc>
          <w:tcPr>
            <w:tcW w:w="704" w:type="dxa"/>
            <w:tcBorders>
              <w:top w:val="nil"/>
              <w:left w:val="single" w:sz="4" w:space="0" w:color="auto"/>
              <w:bottom w:val="single" w:sz="4" w:space="0" w:color="auto"/>
              <w:right w:val="single" w:sz="4" w:space="0" w:color="auto"/>
            </w:tcBorders>
            <w:shd w:val="clear" w:color="auto" w:fill="auto"/>
            <w:noWrap/>
            <w:hideMark/>
          </w:tcPr>
          <w:p w14:paraId="1D7FAA40" w14:textId="77777777" w:rsidR="007610BC" w:rsidRPr="00C36B44" w:rsidRDefault="007610BC" w:rsidP="00D513DE">
            <w:pPr>
              <w:spacing w:after="0" w:line="240" w:lineRule="auto"/>
              <w:jc w:val="center"/>
              <w:rPr>
                <w:rFonts w:asciiTheme="minorHAnsi" w:eastAsia="Times New Roman" w:hAnsiTheme="minorHAnsi" w:cstheme="minorHAnsi"/>
                <w:sz w:val="16"/>
                <w:szCs w:val="16"/>
                <w:lang w:eastAsia="es-MX"/>
              </w:rPr>
            </w:pPr>
            <w:r w:rsidRPr="00C36B44">
              <w:rPr>
                <w:rFonts w:asciiTheme="minorHAnsi" w:eastAsia="Times New Roman" w:hAnsiTheme="minorHAnsi" w:cstheme="minorHAnsi"/>
                <w:sz w:val="16"/>
                <w:szCs w:val="16"/>
                <w:lang w:eastAsia="es-MX"/>
              </w:rPr>
              <w:t>2112</w:t>
            </w:r>
          </w:p>
        </w:tc>
        <w:tc>
          <w:tcPr>
            <w:tcW w:w="4111" w:type="dxa"/>
            <w:tcBorders>
              <w:top w:val="nil"/>
              <w:left w:val="nil"/>
              <w:bottom w:val="single" w:sz="4" w:space="0" w:color="auto"/>
              <w:right w:val="single" w:sz="4" w:space="0" w:color="auto"/>
            </w:tcBorders>
            <w:shd w:val="clear" w:color="auto" w:fill="auto"/>
            <w:noWrap/>
            <w:hideMark/>
          </w:tcPr>
          <w:p w14:paraId="45B30DC6" w14:textId="77777777" w:rsidR="007610BC" w:rsidRPr="00C36B44" w:rsidRDefault="007610BC" w:rsidP="00D513DE">
            <w:pPr>
              <w:spacing w:after="0" w:line="240" w:lineRule="auto"/>
              <w:rPr>
                <w:rFonts w:asciiTheme="minorHAnsi" w:eastAsia="Times New Roman" w:hAnsiTheme="minorHAnsi" w:cstheme="minorHAnsi"/>
                <w:sz w:val="16"/>
                <w:szCs w:val="16"/>
                <w:lang w:eastAsia="es-MX"/>
              </w:rPr>
            </w:pPr>
            <w:r w:rsidRPr="00C36B44">
              <w:rPr>
                <w:rFonts w:asciiTheme="minorHAnsi" w:eastAsia="Times New Roman" w:hAnsiTheme="minorHAnsi" w:cstheme="minorHAnsi"/>
                <w:sz w:val="16"/>
                <w:szCs w:val="16"/>
                <w:lang w:eastAsia="es-MX"/>
              </w:rPr>
              <w:t>Proveedores por pagar a corto plazo</w:t>
            </w:r>
          </w:p>
        </w:tc>
        <w:tc>
          <w:tcPr>
            <w:tcW w:w="709" w:type="dxa"/>
            <w:tcBorders>
              <w:top w:val="nil"/>
              <w:left w:val="nil"/>
              <w:bottom w:val="single" w:sz="4" w:space="0" w:color="auto"/>
              <w:right w:val="single" w:sz="4" w:space="0" w:color="auto"/>
            </w:tcBorders>
            <w:shd w:val="clear" w:color="auto" w:fill="auto"/>
            <w:noWrap/>
            <w:hideMark/>
          </w:tcPr>
          <w:p w14:paraId="01244B70"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r w:rsidRPr="00C36B44">
              <w:rPr>
                <w:rFonts w:asciiTheme="minorHAnsi" w:eastAsia="Times New Roman" w:hAnsiTheme="minorHAnsi" w:cstheme="minorHAnsi"/>
                <w:color w:val="000000"/>
                <w:sz w:val="16"/>
                <w:szCs w:val="16"/>
                <w:lang w:eastAsia="es-MX"/>
              </w:rPr>
              <w:t>3000</w:t>
            </w:r>
          </w:p>
        </w:tc>
        <w:tc>
          <w:tcPr>
            <w:tcW w:w="1134" w:type="dxa"/>
            <w:tcBorders>
              <w:top w:val="nil"/>
              <w:left w:val="nil"/>
              <w:bottom w:val="single" w:sz="4" w:space="0" w:color="auto"/>
              <w:right w:val="single" w:sz="4" w:space="0" w:color="auto"/>
            </w:tcBorders>
            <w:shd w:val="clear" w:color="auto" w:fill="auto"/>
            <w:noWrap/>
            <w:hideMark/>
          </w:tcPr>
          <w:p w14:paraId="686EA761"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p>
        </w:tc>
        <w:tc>
          <w:tcPr>
            <w:tcW w:w="1275" w:type="dxa"/>
            <w:tcBorders>
              <w:top w:val="nil"/>
              <w:left w:val="nil"/>
              <w:bottom w:val="single" w:sz="4" w:space="0" w:color="auto"/>
              <w:right w:val="single" w:sz="4" w:space="0" w:color="auto"/>
            </w:tcBorders>
            <w:shd w:val="clear" w:color="auto" w:fill="auto"/>
            <w:noWrap/>
            <w:hideMark/>
          </w:tcPr>
          <w:p w14:paraId="78182E12"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p>
        </w:tc>
        <w:tc>
          <w:tcPr>
            <w:tcW w:w="1193" w:type="dxa"/>
            <w:tcBorders>
              <w:top w:val="nil"/>
              <w:left w:val="nil"/>
              <w:bottom w:val="single" w:sz="4" w:space="0" w:color="auto"/>
              <w:right w:val="single" w:sz="4" w:space="0" w:color="auto"/>
            </w:tcBorders>
            <w:shd w:val="clear" w:color="auto" w:fill="auto"/>
            <w:noWrap/>
            <w:hideMark/>
          </w:tcPr>
          <w:p w14:paraId="52AC5B2E"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p>
        </w:tc>
      </w:tr>
      <w:tr w:rsidR="007610BC" w:rsidRPr="00C36B44" w14:paraId="33F8ABBA" w14:textId="77777777" w:rsidTr="00D513DE">
        <w:trPr>
          <w:trHeight w:val="300"/>
        </w:trPr>
        <w:tc>
          <w:tcPr>
            <w:tcW w:w="704" w:type="dxa"/>
            <w:tcBorders>
              <w:top w:val="nil"/>
              <w:left w:val="single" w:sz="4" w:space="0" w:color="auto"/>
              <w:bottom w:val="single" w:sz="4" w:space="0" w:color="auto"/>
              <w:right w:val="single" w:sz="4" w:space="0" w:color="auto"/>
            </w:tcBorders>
            <w:shd w:val="clear" w:color="auto" w:fill="auto"/>
            <w:noWrap/>
            <w:hideMark/>
          </w:tcPr>
          <w:p w14:paraId="6C85F195" w14:textId="77777777" w:rsidR="007610BC" w:rsidRPr="00C36B44" w:rsidRDefault="007610BC" w:rsidP="00D513DE">
            <w:pPr>
              <w:spacing w:after="0" w:line="240" w:lineRule="auto"/>
              <w:jc w:val="center"/>
              <w:rPr>
                <w:rFonts w:asciiTheme="minorHAnsi" w:eastAsia="Times New Roman" w:hAnsiTheme="minorHAnsi" w:cstheme="minorHAnsi"/>
                <w:sz w:val="16"/>
                <w:szCs w:val="16"/>
                <w:lang w:eastAsia="es-MX"/>
              </w:rPr>
            </w:pPr>
            <w:r w:rsidRPr="00C36B44">
              <w:rPr>
                <w:rFonts w:asciiTheme="minorHAnsi" w:eastAsia="Times New Roman" w:hAnsiTheme="minorHAnsi" w:cstheme="minorHAnsi"/>
                <w:sz w:val="16"/>
                <w:szCs w:val="16"/>
                <w:lang w:eastAsia="es-MX"/>
              </w:rPr>
              <w:t>2112</w:t>
            </w:r>
          </w:p>
        </w:tc>
        <w:tc>
          <w:tcPr>
            <w:tcW w:w="4111" w:type="dxa"/>
            <w:tcBorders>
              <w:top w:val="nil"/>
              <w:left w:val="nil"/>
              <w:bottom w:val="single" w:sz="4" w:space="0" w:color="auto"/>
              <w:right w:val="single" w:sz="4" w:space="0" w:color="auto"/>
            </w:tcBorders>
            <w:shd w:val="clear" w:color="auto" w:fill="auto"/>
            <w:noWrap/>
            <w:hideMark/>
          </w:tcPr>
          <w:p w14:paraId="6991D664" w14:textId="77777777" w:rsidR="007610BC" w:rsidRPr="00C36B44" w:rsidRDefault="007610BC" w:rsidP="00D513DE">
            <w:pPr>
              <w:spacing w:after="0" w:line="240" w:lineRule="auto"/>
              <w:rPr>
                <w:rFonts w:asciiTheme="minorHAnsi" w:eastAsia="Times New Roman" w:hAnsiTheme="minorHAnsi" w:cstheme="minorHAnsi"/>
                <w:sz w:val="16"/>
                <w:szCs w:val="16"/>
                <w:lang w:eastAsia="es-MX"/>
              </w:rPr>
            </w:pPr>
            <w:r w:rsidRPr="00C36B44">
              <w:rPr>
                <w:rFonts w:asciiTheme="minorHAnsi" w:eastAsia="Times New Roman" w:hAnsiTheme="minorHAnsi" w:cstheme="minorHAnsi"/>
                <w:sz w:val="16"/>
                <w:szCs w:val="16"/>
                <w:lang w:eastAsia="es-MX"/>
              </w:rPr>
              <w:t>Proveedores por pagar a corto plazo</w:t>
            </w:r>
          </w:p>
        </w:tc>
        <w:tc>
          <w:tcPr>
            <w:tcW w:w="709" w:type="dxa"/>
            <w:tcBorders>
              <w:top w:val="nil"/>
              <w:left w:val="nil"/>
              <w:bottom w:val="single" w:sz="4" w:space="0" w:color="auto"/>
              <w:right w:val="single" w:sz="4" w:space="0" w:color="auto"/>
            </w:tcBorders>
            <w:shd w:val="clear" w:color="auto" w:fill="auto"/>
            <w:noWrap/>
            <w:hideMark/>
          </w:tcPr>
          <w:p w14:paraId="1ADA9E83"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r w:rsidRPr="00C36B44">
              <w:rPr>
                <w:rFonts w:asciiTheme="minorHAnsi" w:eastAsia="Times New Roman" w:hAnsiTheme="minorHAnsi" w:cstheme="minorHAnsi"/>
                <w:color w:val="000000"/>
                <w:sz w:val="16"/>
                <w:szCs w:val="16"/>
                <w:lang w:eastAsia="es-MX"/>
              </w:rPr>
              <w:t>5000</w:t>
            </w:r>
          </w:p>
        </w:tc>
        <w:tc>
          <w:tcPr>
            <w:tcW w:w="1134" w:type="dxa"/>
            <w:tcBorders>
              <w:top w:val="nil"/>
              <w:left w:val="nil"/>
              <w:bottom w:val="single" w:sz="4" w:space="0" w:color="auto"/>
              <w:right w:val="single" w:sz="4" w:space="0" w:color="auto"/>
            </w:tcBorders>
            <w:shd w:val="clear" w:color="auto" w:fill="auto"/>
            <w:noWrap/>
            <w:hideMark/>
          </w:tcPr>
          <w:p w14:paraId="4FFFB572"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p>
        </w:tc>
        <w:tc>
          <w:tcPr>
            <w:tcW w:w="1275" w:type="dxa"/>
            <w:tcBorders>
              <w:top w:val="nil"/>
              <w:left w:val="nil"/>
              <w:bottom w:val="single" w:sz="4" w:space="0" w:color="auto"/>
              <w:right w:val="single" w:sz="4" w:space="0" w:color="auto"/>
            </w:tcBorders>
            <w:shd w:val="clear" w:color="auto" w:fill="auto"/>
            <w:noWrap/>
            <w:hideMark/>
          </w:tcPr>
          <w:p w14:paraId="1FE0B68D"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p>
        </w:tc>
        <w:tc>
          <w:tcPr>
            <w:tcW w:w="1193" w:type="dxa"/>
            <w:tcBorders>
              <w:top w:val="nil"/>
              <w:left w:val="nil"/>
              <w:bottom w:val="single" w:sz="4" w:space="0" w:color="auto"/>
              <w:right w:val="single" w:sz="4" w:space="0" w:color="auto"/>
            </w:tcBorders>
            <w:shd w:val="clear" w:color="auto" w:fill="auto"/>
            <w:noWrap/>
            <w:hideMark/>
          </w:tcPr>
          <w:p w14:paraId="0AC7F46D"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p>
        </w:tc>
      </w:tr>
      <w:tr w:rsidR="007610BC" w:rsidRPr="00C36B44" w14:paraId="1D041ECC" w14:textId="77777777" w:rsidTr="00D513DE">
        <w:trPr>
          <w:trHeight w:val="300"/>
        </w:trPr>
        <w:tc>
          <w:tcPr>
            <w:tcW w:w="704" w:type="dxa"/>
            <w:tcBorders>
              <w:top w:val="nil"/>
              <w:left w:val="single" w:sz="4" w:space="0" w:color="auto"/>
              <w:bottom w:val="single" w:sz="4" w:space="0" w:color="auto"/>
              <w:right w:val="single" w:sz="4" w:space="0" w:color="auto"/>
            </w:tcBorders>
            <w:shd w:val="clear" w:color="auto" w:fill="auto"/>
            <w:noWrap/>
            <w:hideMark/>
          </w:tcPr>
          <w:p w14:paraId="65E0C5E6" w14:textId="77777777" w:rsidR="007610BC" w:rsidRPr="00C36B44" w:rsidRDefault="007610BC" w:rsidP="00D513DE">
            <w:pPr>
              <w:spacing w:after="0" w:line="240" w:lineRule="auto"/>
              <w:jc w:val="center"/>
              <w:rPr>
                <w:rFonts w:asciiTheme="minorHAnsi" w:eastAsia="Times New Roman" w:hAnsiTheme="minorHAnsi" w:cstheme="minorHAnsi"/>
                <w:sz w:val="16"/>
                <w:szCs w:val="16"/>
                <w:lang w:eastAsia="es-MX"/>
              </w:rPr>
            </w:pPr>
            <w:r w:rsidRPr="00C36B44">
              <w:rPr>
                <w:rFonts w:asciiTheme="minorHAnsi" w:eastAsia="Times New Roman" w:hAnsiTheme="minorHAnsi" w:cstheme="minorHAnsi"/>
                <w:sz w:val="16"/>
                <w:szCs w:val="16"/>
                <w:lang w:eastAsia="es-MX"/>
              </w:rPr>
              <w:t>2113</w:t>
            </w:r>
          </w:p>
        </w:tc>
        <w:tc>
          <w:tcPr>
            <w:tcW w:w="4111" w:type="dxa"/>
            <w:tcBorders>
              <w:top w:val="nil"/>
              <w:left w:val="nil"/>
              <w:bottom w:val="single" w:sz="4" w:space="0" w:color="auto"/>
              <w:right w:val="single" w:sz="4" w:space="0" w:color="auto"/>
            </w:tcBorders>
            <w:shd w:val="clear" w:color="auto" w:fill="auto"/>
            <w:noWrap/>
            <w:hideMark/>
          </w:tcPr>
          <w:p w14:paraId="7B1505C2" w14:textId="77777777" w:rsidR="007610BC" w:rsidRPr="00C36B44" w:rsidRDefault="007610BC" w:rsidP="00D513DE">
            <w:pPr>
              <w:spacing w:after="0" w:line="240" w:lineRule="auto"/>
              <w:rPr>
                <w:rFonts w:asciiTheme="minorHAnsi" w:eastAsia="Times New Roman" w:hAnsiTheme="minorHAnsi" w:cstheme="minorHAnsi"/>
                <w:sz w:val="16"/>
                <w:szCs w:val="16"/>
                <w:lang w:eastAsia="es-MX"/>
              </w:rPr>
            </w:pPr>
            <w:r w:rsidRPr="00C36B44">
              <w:rPr>
                <w:rFonts w:asciiTheme="minorHAnsi" w:eastAsia="Times New Roman" w:hAnsiTheme="minorHAnsi" w:cstheme="minorHAnsi"/>
                <w:sz w:val="16"/>
                <w:szCs w:val="16"/>
                <w:lang w:eastAsia="es-MX"/>
              </w:rPr>
              <w:t>Contratistas por obras públicas por pagar a corto plazo</w:t>
            </w:r>
          </w:p>
        </w:tc>
        <w:tc>
          <w:tcPr>
            <w:tcW w:w="709" w:type="dxa"/>
            <w:tcBorders>
              <w:top w:val="nil"/>
              <w:left w:val="nil"/>
              <w:bottom w:val="single" w:sz="4" w:space="0" w:color="auto"/>
              <w:right w:val="single" w:sz="4" w:space="0" w:color="auto"/>
            </w:tcBorders>
            <w:shd w:val="clear" w:color="auto" w:fill="auto"/>
            <w:noWrap/>
            <w:hideMark/>
          </w:tcPr>
          <w:p w14:paraId="708AD152"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r w:rsidRPr="00C36B44">
              <w:rPr>
                <w:rFonts w:asciiTheme="minorHAnsi" w:eastAsia="Times New Roman" w:hAnsiTheme="minorHAnsi" w:cstheme="minorHAnsi"/>
                <w:color w:val="000000"/>
                <w:sz w:val="16"/>
                <w:szCs w:val="16"/>
                <w:lang w:eastAsia="es-MX"/>
              </w:rPr>
              <w:t>6000</w:t>
            </w:r>
          </w:p>
        </w:tc>
        <w:tc>
          <w:tcPr>
            <w:tcW w:w="1134" w:type="dxa"/>
            <w:tcBorders>
              <w:top w:val="nil"/>
              <w:left w:val="nil"/>
              <w:bottom w:val="single" w:sz="4" w:space="0" w:color="auto"/>
              <w:right w:val="single" w:sz="4" w:space="0" w:color="auto"/>
            </w:tcBorders>
            <w:shd w:val="clear" w:color="auto" w:fill="auto"/>
            <w:noWrap/>
            <w:hideMark/>
          </w:tcPr>
          <w:p w14:paraId="188D1BB8"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p>
        </w:tc>
        <w:tc>
          <w:tcPr>
            <w:tcW w:w="1275" w:type="dxa"/>
            <w:tcBorders>
              <w:top w:val="nil"/>
              <w:left w:val="nil"/>
              <w:bottom w:val="single" w:sz="4" w:space="0" w:color="auto"/>
              <w:right w:val="single" w:sz="4" w:space="0" w:color="auto"/>
            </w:tcBorders>
            <w:shd w:val="clear" w:color="auto" w:fill="auto"/>
            <w:noWrap/>
            <w:hideMark/>
          </w:tcPr>
          <w:p w14:paraId="786D2F17"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p>
        </w:tc>
        <w:tc>
          <w:tcPr>
            <w:tcW w:w="1193" w:type="dxa"/>
            <w:tcBorders>
              <w:top w:val="nil"/>
              <w:left w:val="nil"/>
              <w:bottom w:val="single" w:sz="4" w:space="0" w:color="auto"/>
              <w:right w:val="single" w:sz="4" w:space="0" w:color="auto"/>
            </w:tcBorders>
            <w:shd w:val="clear" w:color="auto" w:fill="auto"/>
            <w:noWrap/>
            <w:hideMark/>
          </w:tcPr>
          <w:p w14:paraId="0FB48FFA"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p>
        </w:tc>
      </w:tr>
      <w:tr w:rsidR="007610BC" w:rsidRPr="00C36B44" w14:paraId="2F904AD8" w14:textId="77777777" w:rsidTr="00D513DE">
        <w:trPr>
          <w:trHeight w:val="300"/>
        </w:trPr>
        <w:tc>
          <w:tcPr>
            <w:tcW w:w="704" w:type="dxa"/>
            <w:tcBorders>
              <w:top w:val="nil"/>
              <w:left w:val="single" w:sz="4" w:space="0" w:color="auto"/>
              <w:bottom w:val="single" w:sz="4" w:space="0" w:color="auto"/>
              <w:right w:val="single" w:sz="4" w:space="0" w:color="auto"/>
            </w:tcBorders>
            <w:shd w:val="clear" w:color="auto" w:fill="auto"/>
            <w:noWrap/>
            <w:hideMark/>
          </w:tcPr>
          <w:p w14:paraId="421E3BB2" w14:textId="77777777" w:rsidR="007610BC" w:rsidRPr="00C36B44" w:rsidRDefault="007610BC" w:rsidP="00D513DE">
            <w:pPr>
              <w:spacing w:after="0" w:line="240" w:lineRule="auto"/>
              <w:jc w:val="center"/>
              <w:rPr>
                <w:rFonts w:asciiTheme="minorHAnsi" w:eastAsia="Times New Roman" w:hAnsiTheme="minorHAnsi" w:cstheme="minorHAnsi"/>
                <w:sz w:val="16"/>
                <w:szCs w:val="16"/>
                <w:lang w:eastAsia="es-MX"/>
              </w:rPr>
            </w:pPr>
            <w:r w:rsidRPr="00C36B44">
              <w:rPr>
                <w:rFonts w:asciiTheme="minorHAnsi" w:eastAsia="Times New Roman" w:hAnsiTheme="minorHAnsi" w:cstheme="minorHAnsi"/>
                <w:sz w:val="16"/>
                <w:szCs w:val="16"/>
                <w:lang w:eastAsia="es-MX"/>
              </w:rPr>
              <w:t>2114</w:t>
            </w:r>
          </w:p>
        </w:tc>
        <w:tc>
          <w:tcPr>
            <w:tcW w:w="4111" w:type="dxa"/>
            <w:tcBorders>
              <w:top w:val="nil"/>
              <w:left w:val="nil"/>
              <w:bottom w:val="single" w:sz="4" w:space="0" w:color="auto"/>
              <w:right w:val="single" w:sz="4" w:space="0" w:color="auto"/>
            </w:tcBorders>
            <w:shd w:val="clear" w:color="auto" w:fill="auto"/>
            <w:noWrap/>
            <w:hideMark/>
          </w:tcPr>
          <w:p w14:paraId="1CE4EF5D" w14:textId="77777777" w:rsidR="007610BC" w:rsidRPr="00C36B44" w:rsidRDefault="007610BC" w:rsidP="00D513DE">
            <w:pPr>
              <w:spacing w:after="0" w:line="240" w:lineRule="auto"/>
              <w:rPr>
                <w:rFonts w:asciiTheme="minorHAnsi" w:eastAsia="Times New Roman" w:hAnsiTheme="minorHAnsi" w:cstheme="minorHAnsi"/>
                <w:sz w:val="16"/>
                <w:szCs w:val="16"/>
                <w:lang w:eastAsia="es-MX"/>
              </w:rPr>
            </w:pPr>
            <w:r w:rsidRPr="00C36B44">
              <w:rPr>
                <w:rFonts w:asciiTheme="minorHAnsi" w:eastAsia="Times New Roman" w:hAnsiTheme="minorHAnsi" w:cstheme="minorHAnsi"/>
                <w:sz w:val="16"/>
                <w:szCs w:val="16"/>
                <w:lang w:eastAsia="es-MX"/>
              </w:rPr>
              <w:t>Participaciones y aportaciones por pagar a corto plazo</w:t>
            </w:r>
          </w:p>
        </w:tc>
        <w:tc>
          <w:tcPr>
            <w:tcW w:w="709" w:type="dxa"/>
            <w:tcBorders>
              <w:top w:val="nil"/>
              <w:left w:val="nil"/>
              <w:bottom w:val="single" w:sz="4" w:space="0" w:color="auto"/>
              <w:right w:val="single" w:sz="4" w:space="0" w:color="auto"/>
            </w:tcBorders>
            <w:shd w:val="clear" w:color="auto" w:fill="auto"/>
            <w:noWrap/>
            <w:hideMark/>
          </w:tcPr>
          <w:p w14:paraId="15BF7225"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r w:rsidRPr="00C36B44">
              <w:rPr>
                <w:rFonts w:asciiTheme="minorHAnsi" w:eastAsia="Times New Roman" w:hAnsiTheme="minorHAnsi" w:cstheme="minorHAnsi"/>
                <w:color w:val="000000"/>
                <w:sz w:val="16"/>
                <w:szCs w:val="16"/>
                <w:lang w:eastAsia="es-MX"/>
              </w:rPr>
              <w:t>8000</w:t>
            </w:r>
          </w:p>
        </w:tc>
        <w:tc>
          <w:tcPr>
            <w:tcW w:w="1134" w:type="dxa"/>
            <w:tcBorders>
              <w:top w:val="nil"/>
              <w:left w:val="nil"/>
              <w:bottom w:val="single" w:sz="4" w:space="0" w:color="auto"/>
              <w:right w:val="single" w:sz="4" w:space="0" w:color="auto"/>
            </w:tcBorders>
            <w:shd w:val="clear" w:color="auto" w:fill="auto"/>
            <w:noWrap/>
            <w:hideMark/>
          </w:tcPr>
          <w:p w14:paraId="6C8AA11F"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p>
        </w:tc>
        <w:tc>
          <w:tcPr>
            <w:tcW w:w="1275" w:type="dxa"/>
            <w:tcBorders>
              <w:top w:val="nil"/>
              <w:left w:val="nil"/>
              <w:bottom w:val="single" w:sz="4" w:space="0" w:color="auto"/>
              <w:right w:val="single" w:sz="4" w:space="0" w:color="auto"/>
            </w:tcBorders>
            <w:shd w:val="clear" w:color="auto" w:fill="auto"/>
            <w:noWrap/>
            <w:hideMark/>
          </w:tcPr>
          <w:p w14:paraId="1D541E7F"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p>
        </w:tc>
        <w:tc>
          <w:tcPr>
            <w:tcW w:w="1193" w:type="dxa"/>
            <w:tcBorders>
              <w:top w:val="nil"/>
              <w:left w:val="nil"/>
              <w:bottom w:val="single" w:sz="4" w:space="0" w:color="auto"/>
              <w:right w:val="single" w:sz="4" w:space="0" w:color="auto"/>
            </w:tcBorders>
            <w:shd w:val="clear" w:color="auto" w:fill="auto"/>
            <w:noWrap/>
            <w:hideMark/>
          </w:tcPr>
          <w:p w14:paraId="3F22A7E8"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p>
        </w:tc>
      </w:tr>
      <w:tr w:rsidR="007610BC" w:rsidRPr="00C36B44" w14:paraId="0DF71379" w14:textId="77777777" w:rsidTr="00D513DE">
        <w:trPr>
          <w:trHeight w:val="300"/>
        </w:trPr>
        <w:tc>
          <w:tcPr>
            <w:tcW w:w="704" w:type="dxa"/>
            <w:tcBorders>
              <w:top w:val="nil"/>
              <w:left w:val="single" w:sz="4" w:space="0" w:color="auto"/>
              <w:bottom w:val="single" w:sz="4" w:space="0" w:color="auto"/>
              <w:right w:val="single" w:sz="4" w:space="0" w:color="auto"/>
            </w:tcBorders>
            <w:shd w:val="clear" w:color="auto" w:fill="auto"/>
            <w:noWrap/>
            <w:hideMark/>
          </w:tcPr>
          <w:p w14:paraId="4D9418F5" w14:textId="77777777" w:rsidR="007610BC" w:rsidRPr="00C36B44" w:rsidRDefault="007610BC" w:rsidP="00D513DE">
            <w:pPr>
              <w:spacing w:after="0" w:line="240" w:lineRule="auto"/>
              <w:jc w:val="center"/>
              <w:rPr>
                <w:rFonts w:asciiTheme="minorHAnsi" w:eastAsia="Times New Roman" w:hAnsiTheme="minorHAnsi" w:cstheme="minorHAnsi"/>
                <w:sz w:val="16"/>
                <w:szCs w:val="16"/>
                <w:lang w:eastAsia="es-MX"/>
              </w:rPr>
            </w:pPr>
            <w:r w:rsidRPr="00C36B44">
              <w:rPr>
                <w:rFonts w:asciiTheme="minorHAnsi" w:eastAsia="Times New Roman" w:hAnsiTheme="minorHAnsi" w:cstheme="minorHAnsi"/>
                <w:sz w:val="16"/>
                <w:szCs w:val="16"/>
                <w:lang w:eastAsia="es-MX"/>
              </w:rPr>
              <w:t>2115</w:t>
            </w:r>
          </w:p>
        </w:tc>
        <w:tc>
          <w:tcPr>
            <w:tcW w:w="4111" w:type="dxa"/>
            <w:tcBorders>
              <w:top w:val="nil"/>
              <w:left w:val="nil"/>
              <w:bottom w:val="single" w:sz="4" w:space="0" w:color="auto"/>
              <w:right w:val="single" w:sz="4" w:space="0" w:color="auto"/>
            </w:tcBorders>
            <w:shd w:val="clear" w:color="auto" w:fill="auto"/>
            <w:noWrap/>
            <w:hideMark/>
          </w:tcPr>
          <w:p w14:paraId="458E5CB3" w14:textId="77777777" w:rsidR="007610BC" w:rsidRPr="00C36B44" w:rsidRDefault="007610BC" w:rsidP="00D513DE">
            <w:pPr>
              <w:spacing w:after="0" w:line="240" w:lineRule="auto"/>
              <w:rPr>
                <w:rFonts w:asciiTheme="minorHAnsi" w:eastAsia="Times New Roman" w:hAnsiTheme="minorHAnsi" w:cstheme="minorHAnsi"/>
                <w:sz w:val="16"/>
                <w:szCs w:val="16"/>
                <w:lang w:eastAsia="es-MX"/>
              </w:rPr>
            </w:pPr>
            <w:r w:rsidRPr="00C36B44">
              <w:rPr>
                <w:rFonts w:asciiTheme="minorHAnsi" w:eastAsia="Times New Roman" w:hAnsiTheme="minorHAnsi" w:cstheme="minorHAnsi"/>
                <w:sz w:val="16"/>
                <w:szCs w:val="16"/>
                <w:lang w:eastAsia="es-MX"/>
              </w:rPr>
              <w:t>Transferencias otorgadas por pagar a corto plazo</w:t>
            </w:r>
          </w:p>
        </w:tc>
        <w:tc>
          <w:tcPr>
            <w:tcW w:w="709" w:type="dxa"/>
            <w:tcBorders>
              <w:top w:val="nil"/>
              <w:left w:val="nil"/>
              <w:bottom w:val="single" w:sz="4" w:space="0" w:color="auto"/>
              <w:right w:val="single" w:sz="4" w:space="0" w:color="auto"/>
            </w:tcBorders>
            <w:shd w:val="clear" w:color="auto" w:fill="auto"/>
            <w:noWrap/>
            <w:hideMark/>
          </w:tcPr>
          <w:p w14:paraId="018715E0"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r w:rsidRPr="00C36B44">
              <w:rPr>
                <w:rFonts w:asciiTheme="minorHAnsi" w:eastAsia="Times New Roman" w:hAnsiTheme="minorHAnsi" w:cstheme="minorHAnsi"/>
                <w:color w:val="000000"/>
                <w:sz w:val="16"/>
                <w:szCs w:val="16"/>
                <w:lang w:eastAsia="es-MX"/>
              </w:rPr>
              <w:t>4000</w:t>
            </w:r>
          </w:p>
        </w:tc>
        <w:tc>
          <w:tcPr>
            <w:tcW w:w="1134" w:type="dxa"/>
            <w:tcBorders>
              <w:top w:val="nil"/>
              <w:left w:val="nil"/>
              <w:bottom w:val="single" w:sz="4" w:space="0" w:color="auto"/>
              <w:right w:val="single" w:sz="4" w:space="0" w:color="auto"/>
            </w:tcBorders>
            <w:shd w:val="clear" w:color="auto" w:fill="auto"/>
            <w:noWrap/>
            <w:hideMark/>
          </w:tcPr>
          <w:p w14:paraId="365ED37F"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p>
        </w:tc>
        <w:tc>
          <w:tcPr>
            <w:tcW w:w="1275" w:type="dxa"/>
            <w:tcBorders>
              <w:top w:val="nil"/>
              <w:left w:val="nil"/>
              <w:bottom w:val="single" w:sz="4" w:space="0" w:color="auto"/>
              <w:right w:val="single" w:sz="4" w:space="0" w:color="auto"/>
            </w:tcBorders>
            <w:shd w:val="clear" w:color="auto" w:fill="auto"/>
            <w:noWrap/>
            <w:hideMark/>
          </w:tcPr>
          <w:p w14:paraId="6EE46D8D"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p>
        </w:tc>
        <w:tc>
          <w:tcPr>
            <w:tcW w:w="1193" w:type="dxa"/>
            <w:tcBorders>
              <w:top w:val="nil"/>
              <w:left w:val="nil"/>
              <w:bottom w:val="single" w:sz="4" w:space="0" w:color="auto"/>
              <w:right w:val="single" w:sz="4" w:space="0" w:color="auto"/>
            </w:tcBorders>
            <w:shd w:val="clear" w:color="auto" w:fill="auto"/>
            <w:noWrap/>
            <w:hideMark/>
          </w:tcPr>
          <w:p w14:paraId="4C4BAB4A"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p>
        </w:tc>
      </w:tr>
      <w:tr w:rsidR="007610BC" w:rsidRPr="00C36B44" w14:paraId="639E54BC" w14:textId="77777777" w:rsidTr="00D513DE">
        <w:trPr>
          <w:trHeight w:val="300"/>
        </w:trPr>
        <w:tc>
          <w:tcPr>
            <w:tcW w:w="704" w:type="dxa"/>
            <w:tcBorders>
              <w:top w:val="nil"/>
              <w:left w:val="single" w:sz="4" w:space="0" w:color="auto"/>
              <w:bottom w:val="single" w:sz="4" w:space="0" w:color="auto"/>
              <w:right w:val="single" w:sz="4" w:space="0" w:color="auto"/>
            </w:tcBorders>
            <w:shd w:val="clear" w:color="auto" w:fill="auto"/>
            <w:noWrap/>
            <w:hideMark/>
          </w:tcPr>
          <w:p w14:paraId="5AB2B769" w14:textId="77777777" w:rsidR="007610BC" w:rsidRPr="00C36B44" w:rsidRDefault="007610BC" w:rsidP="00D513DE">
            <w:pPr>
              <w:spacing w:after="0" w:line="240" w:lineRule="auto"/>
              <w:jc w:val="center"/>
              <w:rPr>
                <w:rFonts w:asciiTheme="minorHAnsi" w:eastAsia="Times New Roman" w:hAnsiTheme="minorHAnsi" w:cstheme="minorHAnsi"/>
                <w:sz w:val="16"/>
                <w:szCs w:val="16"/>
                <w:lang w:eastAsia="es-MX"/>
              </w:rPr>
            </w:pPr>
            <w:r w:rsidRPr="00C36B44">
              <w:rPr>
                <w:rFonts w:asciiTheme="minorHAnsi" w:eastAsia="Times New Roman" w:hAnsiTheme="minorHAnsi" w:cstheme="minorHAnsi"/>
                <w:sz w:val="16"/>
                <w:szCs w:val="16"/>
                <w:lang w:eastAsia="es-MX"/>
              </w:rPr>
              <w:t>2116</w:t>
            </w:r>
          </w:p>
        </w:tc>
        <w:tc>
          <w:tcPr>
            <w:tcW w:w="4111" w:type="dxa"/>
            <w:tcBorders>
              <w:top w:val="nil"/>
              <w:left w:val="nil"/>
              <w:bottom w:val="single" w:sz="4" w:space="0" w:color="auto"/>
              <w:right w:val="single" w:sz="4" w:space="0" w:color="auto"/>
            </w:tcBorders>
            <w:shd w:val="clear" w:color="auto" w:fill="auto"/>
            <w:noWrap/>
            <w:hideMark/>
          </w:tcPr>
          <w:p w14:paraId="153328AA" w14:textId="77777777" w:rsidR="007610BC" w:rsidRPr="00C36B44" w:rsidRDefault="007610BC" w:rsidP="00D513DE">
            <w:pPr>
              <w:spacing w:after="0" w:line="240" w:lineRule="auto"/>
              <w:rPr>
                <w:rFonts w:asciiTheme="minorHAnsi" w:eastAsia="Times New Roman" w:hAnsiTheme="minorHAnsi" w:cstheme="minorHAnsi"/>
                <w:sz w:val="16"/>
                <w:szCs w:val="16"/>
                <w:lang w:eastAsia="es-MX"/>
              </w:rPr>
            </w:pPr>
            <w:r w:rsidRPr="00C36B44">
              <w:rPr>
                <w:rFonts w:asciiTheme="minorHAnsi" w:eastAsia="Times New Roman" w:hAnsiTheme="minorHAnsi" w:cstheme="minorHAnsi"/>
                <w:sz w:val="16"/>
                <w:szCs w:val="16"/>
                <w:lang w:eastAsia="es-MX"/>
              </w:rPr>
              <w:t>Intereses, comisiones y otros gastos de la deuda pública por pagar a corto plazo</w:t>
            </w:r>
          </w:p>
        </w:tc>
        <w:tc>
          <w:tcPr>
            <w:tcW w:w="709" w:type="dxa"/>
            <w:tcBorders>
              <w:top w:val="nil"/>
              <w:left w:val="nil"/>
              <w:bottom w:val="single" w:sz="4" w:space="0" w:color="auto"/>
              <w:right w:val="single" w:sz="4" w:space="0" w:color="auto"/>
            </w:tcBorders>
            <w:shd w:val="clear" w:color="auto" w:fill="auto"/>
            <w:noWrap/>
            <w:hideMark/>
          </w:tcPr>
          <w:p w14:paraId="66ABBC5A"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r w:rsidRPr="00C36B44">
              <w:rPr>
                <w:rFonts w:asciiTheme="minorHAnsi" w:eastAsia="Times New Roman" w:hAnsiTheme="minorHAnsi" w:cstheme="minorHAnsi"/>
                <w:color w:val="000000"/>
                <w:sz w:val="16"/>
                <w:szCs w:val="16"/>
                <w:lang w:eastAsia="es-MX"/>
              </w:rPr>
              <w:t>9000</w:t>
            </w:r>
          </w:p>
        </w:tc>
        <w:tc>
          <w:tcPr>
            <w:tcW w:w="1134" w:type="dxa"/>
            <w:tcBorders>
              <w:top w:val="nil"/>
              <w:left w:val="nil"/>
              <w:bottom w:val="single" w:sz="4" w:space="0" w:color="auto"/>
              <w:right w:val="single" w:sz="4" w:space="0" w:color="auto"/>
            </w:tcBorders>
            <w:shd w:val="clear" w:color="auto" w:fill="auto"/>
            <w:noWrap/>
            <w:hideMark/>
          </w:tcPr>
          <w:p w14:paraId="6565A42E"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p>
        </w:tc>
        <w:tc>
          <w:tcPr>
            <w:tcW w:w="1275" w:type="dxa"/>
            <w:tcBorders>
              <w:top w:val="nil"/>
              <w:left w:val="nil"/>
              <w:bottom w:val="single" w:sz="4" w:space="0" w:color="auto"/>
              <w:right w:val="single" w:sz="4" w:space="0" w:color="auto"/>
            </w:tcBorders>
            <w:shd w:val="clear" w:color="auto" w:fill="auto"/>
            <w:noWrap/>
            <w:hideMark/>
          </w:tcPr>
          <w:p w14:paraId="0758709A"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p>
        </w:tc>
        <w:tc>
          <w:tcPr>
            <w:tcW w:w="1193" w:type="dxa"/>
            <w:tcBorders>
              <w:top w:val="nil"/>
              <w:left w:val="nil"/>
              <w:bottom w:val="single" w:sz="4" w:space="0" w:color="auto"/>
              <w:right w:val="single" w:sz="4" w:space="0" w:color="auto"/>
            </w:tcBorders>
            <w:shd w:val="clear" w:color="auto" w:fill="auto"/>
            <w:noWrap/>
            <w:hideMark/>
          </w:tcPr>
          <w:p w14:paraId="66E46908"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p>
        </w:tc>
      </w:tr>
      <w:tr w:rsidR="007610BC" w:rsidRPr="00C36B44" w14:paraId="3B5CA62A" w14:textId="77777777" w:rsidTr="00D513DE">
        <w:trPr>
          <w:trHeight w:val="300"/>
        </w:trPr>
        <w:tc>
          <w:tcPr>
            <w:tcW w:w="704" w:type="dxa"/>
            <w:tcBorders>
              <w:top w:val="nil"/>
              <w:left w:val="single" w:sz="4" w:space="0" w:color="auto"/>
              <w:bottom w:val="single" w:sz="4" w:space="0" w:color="auto"/>
              <w:right w:val="single" w:sz="4" w:space="0" w:color="auto"/>
            </w:tcBorders>
            <w:shd w:val="clear" w:color="auto" w:fill="auto"/>
            <w:noWrap/>
            <w:hideMark/>
          </w:tcPr>
          <w:p w14:paraId="4C25A1AA" w14:textId="77777777" w:rsidR="007610BC" w:rsidRPr="00C36B44" w:rsidRDefault="007610BC" w:rsidP="00D513DE">
            <w:pPr>
              <w:spacing w:after="0" w:line="240" w:lineRule="auto"/>
              <w:jc w:val="center"/>
              <w:rPr>
                <w:rFonts w:asciiTheme="minorHAnsi" w:eastAsia="Times New Roman" w:hAnsiTheme="minorHAnsi" w:cstheme="minorHAnsi"/>
                <w:sz w:val="16"/>
                <w:szCs w:val="16"/>
                <w:lang w:eastAsia="es-MX"/>
              </w:rPr>
            </w:pPr>
            <w:r w:rsidRPr="00C36B44">
              <w:rPr>
                <w:rFonts w:asciiTheme="minorHAnsi" w:eastAsia="Times New Roman" w:hAnsiTheme="minorHAnsi" w:cstheme="minorHAnsi"/>
                <w:sz w:val="16"/>
                <w:szCs w:val="16"/>
                <w:lang w:eastAsia="es-MX"/>
              </w:rPr>
              <w:t>2119</w:t>
            </w:r>
          </w:p>
        </w:tc>
        <w:tc>
          <w:tcPr>
            <w:tcW w:w="4111" w:type="dxa"/>
            <w:tcBorders>
              <w:top w:val="nil"/>
              <w:left w:val="nil"/>
              <w:bottom w:val="single" w:sz="4" w:space="0" w:color="auto"/>
              <w:right w:val="single" w:sz="4" w:space="0" w:color="auto"/>
            </w:tcBorders>
            <w:shd w:val="clear" w:color="auto" w:fill="auto"/>
            <w:noWrap/>
            <w:hideMark/>
          </w:tcPr>
          <w:p w14:paraId="5AB7C9C7" w14:textId="77777777" w:rsidR="007610BC" w:rsidRPr="00C36B44" w:rsidRDefault="007610BC" w:rsidP="00D513DE">
            <w:pPr>
              <w:spacing w:after="0" w:line="240" w:lineRule="auto"/>
              <w:rPr>
                <w:rFonts w:asciiTheme="minorHAnsi" w:eastAsia="Times New Roman" w:hAnsiTheme="minorHAnsi" w:cstheme="minorHAnsi"/>
                <w:sz w:val="16"/>
                <w:szCs w:val="16"/>
                <w:lang w:eastAsia="es-MX"/>
              </w:rPr>
            </w:pPr>
            <w:r w:rsidRPr="00C36B44">
              <w:rPr>
                <w:rFonts w:asciiTheme="minorHAnsi" w:eastAsia="Times New Roman" w:hAnsiTheme="minorHAnsi" w:cstheme="minorHAnsi"/>
                <w:sz w:val="16"/>
                <w:szCs w:val="16"/>
                <w:lang w:eastAsia="es-MX"/>
              </w:rPr>
              <w:t>Otras cuentas por pagar a corto plazo</w:t>
            </w:r>
          </w:p>
        </w:tc>
        <w:tc>
          <w:tcPr>
            <w:tcW w:w="709" w:type="dxa"/>
            <w:tcBorders>
              <w:top w:val="nil"/>
              <w:left w:val="nil"/>
              <w:bottom w:val="single" w:sz="4" w:space="0" w:color="auto"/>
              <w:right w:val="single" w:sz="4" w:space="0" w:color="auto"/>
            </w:tcBorders>
            <w:shd w:val="clear" w:color="auto" w:fill="auto"/>
            <w:noWrap/>
            <w:hideMark/>
          </w:tcPr>
          <w:p w14:paraId="57C4BB05"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r w:rsidRPr="00C36B44">
              <w:rPr>
                <w:rFonts w:asciiTheme="minorHAnsi" w:eastAsia="Times New Roman" w:hAnsiTheme="minorHAnsi" w:cstheme="minorHAnsi"/>
                <w:color w:val="000000"/>
                <w:sz w:val="16"/>
                <w:szCs w:val="16"/>
                <w:lang w:eastAsia="es-MX"/>
              </w:rPr>
              <w:t>7000</w:t>
            </w:r>
          </w:p>
        </w:tc>
        <w:tc>
          <w:tcPr>
            <w:tcW w:w="1134" w:type="dxa"/>
            <w:tcBorders>
              <w:top w:val="nil"/>
              <w:left w:val="nil"/>
              <w:bottom w:val="single" w:sz="4" w:space="0" w:color="auto"/>
              <w:right w:val="single" w:sz="4" w:space="0" w:color="auto"/>
            </w:tcBorders>
            <w:shd w:val="clear" w:color="auto" w:fill="auto"/>
            <w:noWrap/>
            <w:hideMark/>
          </w:tcPr>
          <w:p w14:paraId="3147A5F4"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p>
        </w:tc>
        <w:tc>
          <w:tcPr>
            <w:tcW w:w="1275" w:type="dxa"/>
            <w:tcBorders>
              <w:top w:val="nil"/>
              <w:left w:val="nil"/>
              <w:bottom w:val="single" w:sz="4" w:space="0" w:color="auto"/>
              <w:right w:val="single" w:sz="4" w:space="0" w:color="auto"/>
            </w:tcBorders>
            <w:shd w:val="clear" w:color="auto" w:fill="auto"/>
            <w:noWrap/>
            <w:hideMark/>
          </w:tcPr>
          <w:p w14:paraId="24B65423"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p>
        </w:tc>
        <w:tc>
          <w:tcPr>
            <w:tcW w:w="1193" w:type="dxa"/>
            <w:tcBorders>
              <w:top w:val="nil"/>
              <w:left w:val="nil"/>
              <w:bottom w:val="single" w:sz="4" w:space="0" w:color="auto"/>
              <w:right w:val="single" w:sz="4" w:space="0" w:color="auto"/>
            </w:tcBorders>
            <w:shd w:val="clear" w:color="auto" w:fill="auto"/>
            <w:noWrap/>
            <w:hideMark/>
          </w:tcPr>
          <w:p w14:paraId="01C69C09" w14:textId="77777777" w:rsidR="007610BC" w:rsidRPr="00C36B44" w:rsidRDefault="007610BC" w:rsidP="00D513DE">
            <w:pPr>
              <w:spacing w:after="0" w:line="240" w:lineRule="auto"/>
              <w:jc w:val="center"/>
              <w:rPr>
                <w:rFonts w:asciiTheme="minorHAnsi" w:eastAsia="Times New Roman" w:hAnsiTheme="minorHAnsi" w:cstheme="minorHAnsi"/>
                <w:color w:val="000000"/>
                <w:sz w:val="16"/>
                <w:szCs w:val="16"/>
                <w:lang w:eastAsia="es-MX"/>
              </w:rPr>
            </w:pPr>
          </w:p>
        </w:tc>
      </w:tr>
    </w:tbl>
    <w:p w14:paraId="6C5F6922" w14:textId="77777777" w:rsidR="007610BC" w:rsidRPr="007306C6" w:rsidRDefault="007610BC" w:rsidP="007610BC">
      <w:pPr>
        <w:spacing w:after="0" w:line="240" w:lineRule="auto"/>
        <w:jc w:val="both"/>
        <w:rPr>
          <w:rFonts w:cs="Calibri"/>
          <w:b/>
        </w:rPr>
      </w:pPr>
    </w:p>
    <w:p w14:paraId="23511FF6" w14:textId="77777777" w:rsidR="007610BC" w:rsidRPr="00E74967" w:rsidRDefault="007610BC" w:rsidP="007D1E76">
      <w:pPr>
        <w:jc w:val="both"/>
        <w:rPr>
          <w:rFonts w:cs="Calibri"/>
        </w:rPr>
      </w:pPr>
    </w:p>
    <w:sectPr w:rsidR="007610BC" w:rsidRPr="00E74967" w:rsidSect="00657009">
      <w:headerReference w:type="default" r:id="rId13"/>
      <w:pgSz w:w="12240" w:h="15840"/>
      <w:pgMar w:top="1418" w:right="1134"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00A111" w14:textId="77777777" w:rsidR="00F17BCC" w:rsidRDefault="00F17BCC" w:rsidP="00E00323">
      <w:pPr>
        <w:spacing w:after="0" w:line="240" w:lineRule="auto"/>
      </w:pPr>
      <w:r>
        <w:separator/>
      </w:r>
    </w:p>
  </w:endnote>
  <w:endnote w:type="continuationSeparator" w:id="0">
    <w:p w14:paraId="257B7544" w14:textId="77777777" w:rsidR="00F17BCC" w:rsidRDefault="00F17BCC"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499CD2" w14:textId="77777777" w:rsidR="00F17BCC" w:rsidRDefault="00F17BCC" w:rsidP="00E00323">
      <w:pPr>
        <w:spacing w:after="0" w:line="240" w:lineRule="auto"/>
      </w:pPr>
      <w:r>
        <w:separator/>
      </w:r>
    </w:p>
  </w:footnote>
  <w:footnote w:type="continuationSeparator" w:id="0">
    <w:p w14:paraId="7C9816FE" w14:textId="77777777" w:rsidR="00F17BCC" w:rsidRDefault="00F17BCC" w:rsidP="00E003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5C548F" w14:textId="77777777" w:rsidR="00154BA3" w:rsidRDefault="00154BA3" w:rsidP="00154BA3">
    <w:pPr>
      <w:pStyle w:val="Encabezado"/>
      <w:jc w:val="center"/>
    </w:pPr>
    <w:r>
      <w:t>Nombre del Ente Público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1E76"/>
    <w:rsid w:val="00042ECC"/>
    <w:rsid w:val="00091CE6"/>
    <w:rsid w:val="000B7810"/>
    <w:rsid w:val="000D61AA"/>
    <w:rsid w:val="00154BA3"/>
    <w:rsid w:val="00162229"/>
    <w:rsid w:val="001973A2"/>
    <w:rsid w:val="001C75F2"/>
    <w:rsid w:val="001D2063"/>
    <w:rsid w:val="00317262"/>
    <w:rsid w:val="00435A87"/>
    <w:rsid w:val="004A58C8"/>
    <w:rsid w:val="004B53FB"/>
    <w:rsid w:val="005D3E43"/>
    <w:rsid w:val="005E231E"/>
    <w:rsid w:val="00657009"/>
    <w:rsid w:val="00681C79"/>
    <w:rsid w:val="007610BC"/>
    <w:rsid w:val="007714AB"/>
    <w:rsid w:val="007D1E76"/>
    <w:rsid w:val="0086459F"/>
    <w:rsid w:val="008C17DD"/>
    <w:rsid w:val="008E076C"/>
    <w:rsid w:val="008F4F7D"/>
    <w:rsid w:val="00A0138C"/>
    <w:rsid w:val="00A05FB9"/>
    <w:rsid w:val="00AA41E5"/>
    <w:rsid w:val="00AE1F6A"/>
    <w:rsid w:val="00B93D82"/>
    <w:rsid w:val="00BE24E9"/>
    <w:rsid w:val="00BF3E52"/>
    <w:rsid w:val="00D13C44"/>
    <w:rsid w:val="00D975B1"/>
    <w:rsid w:val="00DF28D3"/>
    <w:rsid w:val="00E00323"/>
    <w:rsid w:val="00E74967"/>
    <w:rsid w:val="00EA7915"/>
    <w:rsid w:val="00F17BC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47D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1E76"/>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Ttulo">
    <w:name w:val="Title"/>
    <w:basedOn w:val="Normal"/>
    <w:next w:val="Normal"/>
    <w:link w:val="Ttul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41E5"/>
    <w:rPr>
      <w:rFonts w:asciiTheme="majorHAnsi" w:eastAsiaTheme="majorEastAsia" w:hAnsiTheme="majorHAnsi" w:cstheme="majorBidi"/>
      <w:spacing w:val="-10"/>
      <w:kern w:val="28"/>
      <w:sz w:val="56"/>
      <w:szCs w:val="5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1E76"/>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Ttulo">
    <w:name w:val="Title"/>
    <w:basedOn w:val="Normal"/>
    <w:next w:val="Normal"/>
    <w:link w:val="Ttul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41E5"/>
    <w:rPr>
      <w:rFonts w:asciiTheme="majorHAnsi" w:eastAsiaTheme="majorEastAsia" w:hAnsiTheme="majorHAnsi" w:cstheme="majorBidi"/>
      <w:spacing w:val="-10"/>
      <w:kern w:val="28"/>
      <w:sz w:val="56"/>
      <w:szCs w:val="5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2" Type="http://schemas.openxmlformats.org/officeDocument/2006/relationships/customXml" Target="../customXml/item2.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file:///C:/Users/acorona/lquiroz/AppData/Local/Microsoft/Windows/Temporary%20Internet%20Files/Content.Outlook/HBGSO9P3/MODELO%20CTA%202013.pptx"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EA877482073C494DB65515C3369AA0B4" ma:contentTypeVersion="0" ma:contentTypeDescription="Crear nuevo documento." ma:contentTypeScope="" ma:versionID="d630b5c2871309c5c86f0b7bf850b824">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3B04BFA-FE99-416E-B427-D59C115CDF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F602599E-C54E-40EB-B3BD-41B2F70A96F3}">
  <ds:schemaRefs>
    <ds:schemaRef ds:uri="http://schemas.microsoft.com/sharepoint/v3/contenttype/forms"/>
  </ds:schemaRefs>
</ds:datastoreItem>
</file>

<file path=customXml/itemProps3.xml><?xml version="1.0" encoding="utf-8"?>
<ds:datastoreItem xmlns:ds="http://schemas.openxmlformats.org/officeDocument/2006/customXml" ds:itemID="{E1CBD850-722C-4B0A-8EDE-7CABA60C709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2390</Words>
  <Characters>13148</Characters>
  <Application>Microsoft Office Word</Application>
  <DocSecurity>0</DocSecurity>
  <Lines>109</Lines>
  <Paragraphs>31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15507</CharactersWithSpaces>
  <SharedDoc>false</SharedDoc>
  <HLinks>
    <vt:vector size="6" baseType="variant">
      <vt:variant>
        <vt:i4>6357108</vt:i4>
      </vt:variant>
      <vt:variant>
        <vt:i4>0</vt:i4>
      </vt:variant>
      <vt:variant>
        <vt:i4>0</vt:i4>
      </vt:variant>
      <vt:variant>
        <vt:i4>5</vt:i4>
      </vt:variant>
      <vt:variant>
        <vt:lpwstr>../../../../../../../../lquiroz/AppData/Local/Microsoft/Windows/Temporary Internet Files/Content.Outlook/HBGSO9P3/MODELO CTA 2013.pptx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acorona</dc:creator>
  <cp:lastModifiedBy>DIF</cp:lastModifiedBy>
  <cp:revision>2</cp:revision>
  <dcterms:created xsi:type="dcterms:W3CDTF">2018-07-18T18:03:00Z</dcterms:created>
  <dcterms:modified xsi:type="dcterms:W3CDTF">2018-07-18T18:03:00Z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0x010100EA877482073C494DB65515C3369AA0B4</vt:lpwstr>
  </property>
</Properties>
</file>