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1B9D53E8" w:rsidR="000B7810" w:rsidRPr="00657009" w:rsidRDefault="000D61AA" w:rsidP="0065700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EB7C7C"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413392E" w14:textId="49E71E68" w:rsidR="000D61AA" w:rsidRPr="00E74967" w:rsidRDefault="000D61AA" w:rsidP="000D61AA">
      <w:pPr>
        <w:spacing w:after="0" w:line="240" w:lineRule="auto"/>
        <w:jc w:val="both"/>
        <w:rPr>
          <w:rFonts w:cs="Calibri"/>
        </w:rPr>
      </w:pPr>
      <w:r w:rsidRPr="00BA446B">
        <w:rPr>
          <w:rFonts w:ascii="Times New Roman" w:hAnsi="Times New Roman"/>
          <w:sz w:val="24"/>
          <w:szCs w:val="24"/>
          <w:u w:val="single"/>
        </w:rPr>
        <w:t>Contamos con 22 servicios dirigidos a la sociedad en diferentes áreas como son: área  médica, rehabilitación, psicología, discapacidad, Cadi,</w:t>
      </w:r>
      <w:r>
        <w:rPr>
          <w:rFonts w:ascii="Times New Roman" w:hAnsi="Times New Roman"/>
          <w:sz w:val="24"/>
          <w:szCs w:val="24"/>
          <w:u w:val="single"/>
        </w:rPr>
        <w:t xml:space="preserve"> </w:t>
      </w:r>
      <w:r w:rsidRPr="00BA446B">
        <w:rPr>
          <w:rFonts w:ascii="Times New Roman" w:hAnsi="Times New Roman"/>
          <w:sz w:val="24"/>
          <w:szCs w:val="24"/>
          <w:u w:val="single"/>
        </w:rPr>
        <w:t>Caic ,Cemaiv,</w:t>
      </w:r>
      <w:r>
        <w:rPr>
          <w:rFonts w:ascii="Times New Roman" w:hAnsi="Times New Roman"/>
          <w:sz w:val="24"/>
          <w:szCs w:val="24"/>
          <w:u w:val="single"/>
        </w:rPr>
        <w:t xml:space="preserve"> </w:t>
      </w:r>
      <w:r w:rsidRPr="00BA446B">
        <w:rPr>
          <w:rFonts w:ascii="Times New Roman" w:hAnsi="Times New Roman"/>
          <w:sz w:val="24"/>
          <w:szCs w:val="24"/>
          <w:u w:val="single"/>
        </w:rPr>
        <w:t>Procmas, Red móvil , Nutrición,</w:t>
      </w:r>
      <w:r>
        <w:rPr>
          <w:rFonts w:ascii="Times New Roman" w:hAnsi="Times New Roman"/>
          <w:sz w:val="24"/>
          <w:szCs w:val="24"/>
          <w:u w:val="single"/>
        </w:rPr>
        <w:t xml:space="preserve"> Centro Gerontológico  y Preescolar en comunidad.</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C0457E" w14:textId="77777777" w:rsidR="00BE24E9" w:rsidRDefault="00BE24E9" w:rsidP="00BE24E9">
      <w:pPr>
        <w:spacing w:after="0" w:line="240" w:lineRule="auto"/>
        <w:jc w:val="both"/>
        <w:rPr>
          <w:rFonts w:ascii="Times New Roman" w:hAnsi="Times New Roman"/>
          <w:b/>
          <w:sz w:val="24"/>
          <w:szCs w:val="24"/>
        </w:rPr>
      </w:pPr>
      <w:r w:rsidRPr="00BA446B">
        <w:rPr>
          <w:rFonts w:ascii="Times New Roman" w:hAnsi="Times New Roman"/>
          <w:sz w:val="24"/>
          <w:szCs w:val="24"/>
          <w:u w:val="single"/>
        </w:rPr>
        <w:t>Trabaja</w:t>
      </w:r>
      <w:r>
        <w:rPr>
          <w:rFonts w:ascii="Times New Roman" w:hAnsi="Times New Roman"/>
          <w:sz w:val="24"/>
          <w:szCs w:val="24"/>
          <w:u w:val="single"/>
        </w:rPr>
        <w:t xml:space="preserve">mos con un presupuesto </w:t>
      </w:r>
      <w:r w:rsidRPr="00BA446B">
        <w:rPr>
          <w:rFonts w:ascii="Times New Roman" w:hAnsi="Times New Roman"/>
          <w:sz w:val="24"/>
          <w:szCs w:val="24"/>
          <w:u w:val="single"/>
        </w:rPr>
        <w:t xml:space="preserve"> anual el cual se divide </w:t>
      </w:r>
      <w:r>
        <w:rPr>
          <w:rFonts w:ascii="Times New Roman" w:hAnsi="Times New Roman"/>
          <w:sz w:val="24"/>
          <w:szCs w:val="24"/>
          <w:u w:val="single"/>
        </w:rPr>
        <w:t>en</w:t>
      </w:r>
      <w:r w:rsidRPr="00BA446B">
        <w:rPr>
          <w:rFonts w:ascii="Times New Roman" w:hAnsi="Times New Roman"/>
          <w:sz w:val="24"/>
          <w:szCs w:val="24"/>
          <w:u w:val="single"/>
        </w:rPr>
        <w:t xml:space="preserve"> diversa</w:t>
      </w:r>
      <w:r>
        <w:rPr>
          <w:rFonts w:ascii="Times New Roman" w:hAnsi="Times New Roman"/>
          <w:sz w:val="24"/>
          <w:szCs w:val="24"/>
          <w:u w:val="single"/>
        </w:rPr>
        <w:t xml:space="preserve">s partidas económicas  y </w:t>
      </w:r>
      <w:r w:rsidRPr="00BA446B">
        <w:rPr>
          <w:rFonts w:ascii="Times New Roman" w:hAnsi="Times New Roman"/>
          <w:sz w:val="24"/>
          <w:szCs w:val="24"/>
          <w:u w:val="single"/>
        </w:rPr>
        <w:t>son consum</w:t>
      </w:r>
      <w:r>
        <w:rPr>
          <w:rFonts w:ascii="Times New Roman" w:hAnsi="Times New Roman"/>
          <w:sz w:val="24"/>
          <w:szCs w:val="24"/>
          <w:u w:val="single"/>
        </w:rPr>
        <w:t xml:space="preserve">idas en el trascurso del año de </w:t>
      </w:r>
      <w:r w:rsidRPr="00BA446B">
        <w:rPr>
          <w:rFonts w:ascii="Times New Roman" w:hAnsi="Times New Roman"/>
          <w:sz w:val="24"/>
          <w:szCs w:val="24"/>
          <w:u w:val="single"/>
        </w:rPr>
        <w:t>acuerdo a las necesidades de la institución, de igual manera cada gasto realizado se realiza bajo una logística que nos permita tener las evidencias completas</w:t>
      </w:r>
      <w:r>
        <w:rPr>
          <w:rFonts w:ascii="Times New Roman" w:hAnsi="Times New Roman"/>
          <w:sz w:val="24"/>
          <w:szCs w:val="24"/>
          <w:u w:val="single"/>
        </w:rPr>
        <w:t xml:space="preserve"> de comprobación </w:t>
      </w:r>
      <w:r w:rsidRPr="00BA446B">
        <w:rPr>
          <w:rFonts w:ascii="Times New Roman" w:hAnsi="Times New Roman"/>
          <w:sz w:val="24"/>
          <w:szCs w:val="24"/>
          <w:u w:val="single"/>
        </w:rPr>
        <w:t xml:space="preserve"> </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2D5DD06B" w:rsidR="007D1E76" w:rsidRPr="00E74967" w:rsidRDefault="00BE24E9" w:rsidP="007D1E76">
      <w:pPr>
        <w:spacing w:after="0" w:line="240" w:lineRule="auto"/>
        <w:jc w:val="both"/>
        <w:rPr>
          <w:rFonts w:cs="Calibri"/>
        </w:rPr>
      </w:pPr>
      <w:r w:rsidRPr="00473D60">
        <w:rPr>
          <w:rFonts w:ascii="Times New Roman" w:hAnsi="Times New Roman"/>
          <w:sz w:val="24"/>
          <w:szCs w:val="24"/>
          <w:u w:val="single"/>
        </w:rPr>
        <w:t>18 de Agosto de 1988</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FBD360A" w14:textId="4EB7D916" w:rsidR="00BE24E9" w:rsidRPr="00E74967" w:rsidRDefault="00BE24E9" w:rsidP="00BE24E9">
      <w:pPr>
        <w:spacing w:after="0" w:line="240" w:lineRule="auto"/>
        <w:jc w:val="both"/>
        <w:rPr>
          <w:rFonts w:cs="Calibri"/>
        </w:rPr>
      </w:pPr>
      <w:r>
        <w:rPr>
          <w:rFonts w:ascii="Times New Roman" w:hAnsi="Times New Roman"/>
          <w:sz w:val="24"/>
          <w:szCs w:val="24"/>
          <w:u w:val="single"/>
        </w:rPr>
        <w:lastRenderedPageBreak/>
        <w:t>Se Publico  reglamento interno en el periodico oficial del gobierno de Guanajuato el día 12 de Julio del 2011</w:t>
      </w:r>
    </w:p>
    <w:p w14:paraId="45932019" w14:textId="77777777" w:rsidR="007D1E76" w:rsidRPr="00E74967" w:rsidRDefault="007D1E76"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76A3B302" w14:textId="77777777" w:rsidR="00BE24E9" w:rsidRPr="005B38C9" w:rsidRDefault="00BE24E9" w:rsidP="00BE24E9">
      <w:pPr>
        <w:spacing w:after="0" w:line="240" w:lineRule="auto"/>
        <w:jc w:val="both"/>
        <w:rPr>
          <w:rFonts w:ascii="Times New Roman" w:hAnsi="Times New Roman"/>
          <w:sz w:val="24"/>
          <w:szCs w:val="24"/>
          <w:u w:val="single"/>
        </w:rPr>
      </w:pPr>
      <w:r w:rsidRPr="005B38C9">
        <w:rPr>
          <w:rFonts w:ascii="Times New Roman" w:hAnsi="Times New Roman"/>
          <w:sz w:val="24"/>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3C45B73B" w14:textId="77777777" w:rsidR="00BE24E9" w:rsidRPr="007C0C0F" w:rsidRDefault="00BE24E9" w:rsidP="00BE24E9">
      <w:pPr>
        <w:spacing w:after="0" w:line="240" w:lineRule="auto"/>
        <w:jc w:val="both"/>
        <w:rPr>
          <w:rFonts w:ascii="Times New Roman" w:hAnsi="Times New Roman"/>
          <w:sz w:val="24"/>
          <w:szCs w:val="24"/>
          <w:u w:val="single"/>
        </w:rPr>
      </w:pPr>
      <w:r w:rsidRPr="007C0C0F">
        <w:rPr>
          <w:rFonts w:ascii="Times New Roman" w:hAnsi="Times New Roman"/>
          <w:sz w:val="24"/>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5AB97EF" w14:textId="6BEFA2E7" w:rsidR="00BE24E9" w:rsidRPr="00E74967" w:rsidRDefault="00BE24E9" w:rsidP="00BE24E9">
      <w:pPr>
        <w:spacing w:after="0" w:line="240" w:lineRule="auto"/>
        <w:jc w:val="both"/>
        <w:rPr>
          <w:rFonts w:cs="Calibri"/>
        </w:rPr>
      </w:pPr>
      <w:r w:rsidRPr="00473D60">
        <w:rPr>
          <w:rFonts w:ascii="Times New Roman" w:hAnsi="Times New Roman"/>
          <w:sz w:val="24"/>
          <w:szCs w:val="24"/>
          <w:u w:val="single"/>
        </w:rPr>
        <w:t>Se realiza</w:t>
      </w:r>
      <w:r>
        <w:rPr>
          <w:rFonts w:ascii="Times New Roman" w:hAnsi="Times New Roman"/>
          <w:sz w:val="24"/>
          <w:szCs w:val="24"/>
          <w:u w:val="single"/>
        </w:rPr>
        <w:t xml:space="preserve"> periodos </w:t>
      </w:r>
      <w:r w:rsidRPr="00473D60">
        <w:rPr>
          <w:rFonts w:ascii="Times New Roman" w:hAnsi="Times New Roman"/>
          <w:sz w:val="24"/>
          <w:szCs w:val="24"/>
          <w:u w:val="single"/>
        </w:rPr>
        <w:t xml:space="preserve"> de Enero a diciembre </w:t>
      </w:r>
      <w:r>
        <w:rPr>
          <w:rFonts w:ascii="Times New Roman" w:hAnsi="Times New Roman"/>
          <w:sz w:val="24"/>
          <w:szCs w:val="24"/>
          <w:u w:val="single"/>
        </w:rPr>
        <w:t>201</w:t>
      </w:r>
      <w:r w:rsidR="00317262">
        <w:rPr>
          <w:rFonts w:ascii="Times New Roman" w:hAnsi="Times New Roman"/>
          <w:sz w:val="24"/>
          <w:szCs w:val="24"/>
          <w:u w:val="single"/>
        </w:rPr>
        <w:t>8</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E1AE64" w14:textId="77777777" w:rsidR="00BE24E9" w:rsidRPr="00473D60" w:rsidRDefault="00BE24E9" w:rsidP="00BE24E9">
      <w:pPr>
        <w:spacing w:after="0" w:line="240" w:lineRule="auto"/>
        <w:jc w:val="both"/>
        <w:rPr>
          <w:rFonts w:ascii="Times New Roman" w:hAnsi="Times New Roman"/>
          <w:sz w:val="24"/>
          <w:szCs w:val="24"/>
          <w:u w:val="single"/>
        </w:rPr>
      </w:pPr>
      <w:r>
        <w:rPr>
          <w:rFonts w:ascii="Times New Roman" w:hAnsi="Times New Roman"/>
          <w:sz w:val="24"/>
          <w:szCs w:val="24"/>
          <w:u w:val="single"/>
        </w:rPr>
        <w:t>E</w:t>
      </w:r>
      <w:r w:rsidRPr="00473D60">
        <w:rPr>
          <w:rFonts w:ascii="Times New Roman" w:hAnsi="Times New Roman"/>
          <w:sz w:val="24"/>
          <w:szCs w:val="24"/>
          <w:u w:val="single"/>
        </w:rPr>
        <w:t>sta dado de alta como Sistema para el Desarrollo Integral de la Familia del municipio de Moroleón Gto.  persona Moral sin fines de lucro.</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030CFD" w14:textId="77777777" w:rsidR="00BE24E9" w:rsidRPr="00921E5B" w:rsidRDefault="00BE24E9" w:rsidP="00BE24E9">
      <w:pPr>
        <w:spacing w:after="0" w:line="240" w:lineRule="auto"/>
        <w:jc w:val="both"/>
        <w:rPr>
          <w:rFonts w:ascii="Times New Roman" w:hAnsi="Times New Roman"/>
          <w:sz w:val="24"/>
          <w:szCs w:val="24"/>
          <w:u w:val="single"/>
        </w:rPr>
      </w:pPr>
      <w:r w:rsidRPr="00921E5B">
        <w:rPr>
          <w:rFonts w:ascii="Times New Roman" w:hAnsi="Times New Roman"/>
          <w:sz w:val="24"/>
          <w:szCs w:val="24"/>
          <w:u w:val="single"/>
        </w:rPr>
        <w:t xml:space="preserve">Se tiene obligaciones con retenciones de : ISR  a trabajadores , ISR servicios profesionales , ISR por asimilados  y Impuestos sobre Nomina </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3450C629" w14:textId="77777777" w:rsidR="007D1E76" w:rsidRDefault="007D1E76" w:rsidP="007D1E76">
      <w:pPr>
        <w:spacing w:after="0" w:line="240" w:lineRule="auto"/>
        <w:jc w:val="both"/>
        <w:rPr>
          <w:rFonts w:cs="Calibri"/>
        </w:rPr>
      </w:pPr>
    </w:p>
    <w:p w14:paraId="7C79EDBC" w14:textId="77777777" w:rsidR="00BE24E9" w:rsidRDefault="00BE24E9" w:rsidP="007D1E76">
      <w:pPr>
        <w:spacing w:after="0" w:line="240" w:lineRule="auto"/>
        <w:jc w:val="both"/>
        <w:rPr>
          <w:rFonts w:cs="Calibri"/>
        </w:rPr>
      </w:pPr>
    </w:p>
    <w:p w14:paraId="6CA23949" w14:textId="0DC4E552" w:rsidR="00BE24E9" w:rsidRDefault="00333490" w:rsidP="007D1E76">
      <w:pPr>
        <w:spacing w:after="0" w:line="240" w:lineRule="auto"/>
        <w:jc w:val="both"/>
        <w:rPr>
          <w:rFonts w:cs="Calibri"/>
        </w:rPr>
      </w:pPr>
      <w:r>
        <w:rPr>
          <w:rFonts w:cs="Calibri"/>
          <w:noProof/>
          <w:lang w:eastAsia="es-MX"/>
        </w:rPr>
        <w:lastRenderedPageBreak/>
        <w:drawing>
          <wp:inline distT="0" distB="0" distL="0" distR="0" wp14:anchorId="559E226D" wp14:editId="05DD6923">
            <wp:extent cx="6151880" cy="2626995"/>
            <wp:effectExtent l="0" t="0" r="127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2"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6151880" cy="2626995"/>
                    </a:xfrm>
                    <a:prstGeom prst="rect">
                      <a:avLst/>
                    </a:prstGeom>
                  </pic:spPr>
                </pic:pic>
              </a:graphicData>
            </a:graphic>
          </wp:inline>
        </w:drawing>
      </w:r>
    </w:p>
    <w:p w14:paraId="267C8641" w14:textId="77777777" w:rsidR="00BE24E9" w:rsidRPr="00E74967" w:rsidRDefault="00BE24E9"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C5EE7F8" w14:textId="77777777" w:rsidR="00BE24E9" w:rsidRPr="00473D60" w:rsidRDefault="00BE24E9" w:rsidP="00BE24E9">
      <w:pPr>
        <w:spacing w:after="0" w:line="240" w:lineRule="auto"/>
        <w:jc w:val="both"/>
        <w:rPr>
          <w:rFonts w:ascii="Times New Roman" w:hAnsi="Times New Roman"/>
          <w:sz w:val="24"/>
          <w:szCs w:val="24"/>
          <w:u w:val="single"/>
        </w:rPr>
      </w:pPr>
      <w:r w:rsidRPr="00473D60">
        <w:rPr>
          <w:rFonts w:ascii="Times New Roman" w:hAnsi="Times New Roman"/>
          <w:sz w:val="24"/>
          <w:szCs w:val="24"/>
          <w:u w:val="single"/>
        </w:rPr>
        <w:t xml:space="preserve">Si se han observado con la CONAC  </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8671DC3" w:rsidR="007D1E76" w:rsidRPr="00E74967" w:rsidRDefault="004B53FB" w:rsidP="007D1E76">
      <w:pPr>
        <w:spacing w:after="0" w:line="240" w:lineRule="auto"/>
        <w:jc w:val="both"/>
        <w:rPr>
          <w:rFonts w:cs="Calibri"/>
        </w:rPr>
      </w:pPr>
      <w:r w:rsidRPr="00466F88">
        <w:rPr>
          <w:rFonts w:ascii="Times New Roman" w:hAnsi="Times New Roman"/>
          <w:sz w:val="24"/>
          <w:szCs w:val="24"/>
          <w:u w:val="single"/>
        </w:rPr>
        <w:t>Se maneja criterio de costo histórico</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62DC6836" w14:textId="77777777" w:rsidR="00DF28D3" w:rsidRPr="000B7810" w:rsidRDefault="00DF28D3" w:rsidP="00DF28D3">
      <w:pPr>
        <w:spacing w:after="0" w:line="240" w:lineRule="auto"/>
        <w:jc w:val="both"/>
        <w:rPr>
          <w:rFonts w:ascii="Times New Roman" w:hAnsi="Times New Roman"/>
          <w:sz w:val="24"/>
          <w:szCs w:val="24"/>
        </w:rPr>
      </w:pPr>
      <w:r w:rsidRPr="00473D60">
        <w:rPr>
          <w:rFonts w:ascii="Times New Roman" w:hAnsi="Times New Roman"/>
          <w:sz w:val="24"/>
          <w:szCs w:val="24"/>
          <w:u w:val="single"/>
        </w:rPr>
        <w:t>No se aplica este inciso</w:t>
      </w:r>
      <w:r>
        <w:rPr>
          <w:rFonts w:ascii="Times New Roman" w:hAnsi="Times New Roman"/>
          <w:sz w:val="24"/>
          <w:szCs w:val="24"/>
        </w:rPr>
        <w:t>.</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2C8E72" w14:textId="77777777" w:rsidR="00DF28D3" w:rsidRPr="000B7810" w:rsidRDefault="00DF28D3" w:rsidP="00DF28D3">
      <w:pPr>
        <w:spacing w:after="0" w:line="240" w:lineRule="auto"/>
        <w:jc w:val="both"/>
        <w:rPr>
          <w:rFonts w:ascii="Times New Roman" w:hAnsi="Times New Roman"/>
          <w:sz w:val="24"/>
          <w:szCs w:val="24"/>
        </w:rPr>
      </w:pPr>
      <w:r w:rsidRPr="00473D60">
        <w:rPr>
          <w:rFonts w:ascii="Times New Roman" w:hAnsi="Times New Roman"/>
          <w:sz w:val="24"/>
          <w:szCs w:val="24"/>
          <w:u w:val="single"/>
        </w:rPr>
        <w:t>No se aplica este inciso</w:t>
      </w:r>
      <w:r>
        <w:rPr>
          <w:rFonts w:ascii="Times New Roman" w:hAnsi="Times New Roman"/>
          <w:sz w:val="24"/>
          <w:szCs w:val="24"/>
        </w:rPr>
        <w:t>.</w:t>
      </w:r>
    </w:p>
    <w:p w14:paraId="384678DD" w14:textId="026149EA" w:rsidR="007D1E76" w:rsidRPr="00E74967" w:rsidRDefault="007D1E76" w:rsidP="007D1E76">
      <w:pPr>
        <w:spacing w:after="0" w:line="240" w:lineRule="auto"/>
        <w:jc w:val="both"/>
        <w:rPr>
          <w:rFonts w:cs="Calibri"/>
        </w:rPr>
      </w:pP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6520FF5B" w:rsidR="007D1E76" w:rsidRPr="00E74967" w:rsidRDefault="00DF28D3" w:rsidP="007D1E76">
      <w:pPr>
        <w:spacing w:after="0" w:line="240" w:lineRule="auto"/>
        <w:jc w:val="both"/>
        <w:rPr>
          <w:rFonts w:cs="Calibri"/>
        </w:rPr>
      </w:pPr>
      <w:r w:rsidRPr="00466F88">
        <w:rPr>
          <w:rFonts w:ascii="Times New Roman" w:hAnsi="Times New Roman"/>
          <w:sz w:val="24"/>
          <w:szCs w:val="24"/>
          <w:u w:val="single"/>
        </w:rPr>
        <w:lastRenderedPageBreak/>
        <w:t>Ya están implementados</w:t>
      </w:r>
      <w:r w:rsidRPr="00E74967">
        <w:rPr>
          <w:rFonts w:cs="Calibri"/>
        </w:rPr>
        <w:t xml:space="preserve"> </w:t>
      </w:r>
    </w:p>
    <w:p w14:paraId="7D9E715C" w14:textId="77777777" w:rsidR="00DF28D3" w:rsidRDefault="00DF28D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426FC551" w:rsidR="007D1E76" w:rsidRPr="00E74967" w:rsidRDefault="00DF28D3" w:rsidP="007D1E76">
      <w:pPr>
        <w:spacing w:after="0" w:line="240" w:lineRule="auto"/>
        <w:jc w:val="both"/>
        <w:rPr>
          <w:rFonts w:cs="Calibri"/>
        </w:rPr>
      </w:pPr>
      <w:r w:rsidRPr="00466F88">
        <w:rPr>
          <w:rFonts w:ascii="Times New Roman" w:hAnsi="Times New Roman"/>
          <w:sz w:val="24"/>
          <w:szCs w:val="24"/>
          <w:u w:val="single"/>
        </w:rPr>
        <w:t>Ya están implementados</w:t>
      </w:r>
      <w:r w:rsidRPr="00E74967">
        <w:rPr>
          <w:rFonts w:cs="Calibri"/>
        </w:rPr>
        <w:t xml:space="preserve"> </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50EEA3C1" w:rsidR="007D1E76" w:rsidRPr="00E74967" w:rsidRDefault="00DF28D3" w:rsidP="007D1E76">
      <w:pPr>
        <w:spacing w:after="0" w:line="240" w:lineRule="auto"/>
        <w:jc w:val="both"/>
        <w:rPr>
          <w:rFonts w:cs="Calibri"/>
        </w:rPr>
      </w:pPr>
      <w:r w:rsidRPr="00466F88">
        <w:rPr>
          <w:rFonts w:ascii="Times New Roman" w:hAnsi="Times New Roman"/>
          <w:sz w:val="24"/>
          <w:szCs w:val="24"/>
          <w:u w:val="single"/>
        </w:rPr>
        <w:t>Ya están implementados</w:t>
      </w:r>
      <w:r w:rsidRPr="00E74967">
        <w:rPr>
          <w:rFonts w:cs="Calibri"/>
        </w:rPr>
        <w:t xml:space="preserve"> </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FCC7BE" w14:textId="77777777" w:rsidR="00DF28D3" w:rsidRPr="000450E8" w:rsidRDefault="00DF28D3" w:rsidP="00DF28D3">
      <w:pPr>
        <w:spacing w:after="0" w:line="240" w:lineRule="auto"/>
        <w:jc w:val="both"/>
        <w:rPr>
          <w:rFonts w:ascii="Times New Roman" w:hAnsi="Times New Roman"/>
          <w:sz w:val="24"/>
          <w:szCs w:val="24"/>
          <w:u w:val="single"/>
        </w:rPr>
      </w:pPr>
      <w:r>
        <w:rPr>
          <w:rFonts w:ascii="Times New Roman" w:hAnsi="Times New Roman"/>
          <w:sz w:val="24"/>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93EB956" w14:textId="77777777" w:rsidR="00BF3E52" w:rsidRPr="00E66FE5" w:rsidRDefault="00BF3E52" w:rsidP="00BF3E52">
      <w:pPr>
        <w:spacing w:after="0" w:line="240" w:lineRule="auto"/>
        <w:jc w:val="both"/>
        <w:rPr>
          <w:rFonts w:ascii="Times New Roman" w:hAnsi="Times New Roman"/>
          <w:sz w:val="24"/>
          <w:szCs w:val="24"/>
          <w:u w:val="single"/>
        </w:rPr>
      </w:pPr>
      <w:r w:rsidRPr="00E66FE5">
        <w:rPr>
          <w:rFonts w:ascii="Times New Roman" w:hAnsi="Times New Roman"/>
          <w:sz w:val="24"/>
          <w:szCs w:val="24"/>
          <w:u w:val="single"/>
        </w:rPr>
        <w:t>No contamos con este inciso.</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658E57F" w14:textId="77777777" w:rsidR="00BF3E52" w:rsidRPr="00E66FE5" w:rsidRDefault="00BF3E52" w:rsidP="00BF3E52">
      <w:pPr>
        <w:spacing w:after="0" w:line="240" w:lineRule="auto"/>
        <w:jc w:val="both"/>
        <w:rPr>
          <w:rFonts w:ascii="Times New Roman" w:hAnsi="Times New Roman"/>
          <w:sz w:val="24"/>
          <w:szCs w:val="24"/>
          <w:u w:val="single"/>
        </w:rPr>
      </w:pPr>
      <w:r w:rsidRPr="00E66FE5">
        <w:rPr>
          <w:rFonts w:ascii="Times New Roman" w:hAnsi="Times New Roman"/>
          <w:sz w:val="24"/>
          <w:szCs w:val="24"/>
          <w:u w:val="single"/>
        </w:rPr>
        <w:t>No contamos con este inciso.</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4D9A2BC" w14:textId="77777777" w:rsidR="00BF3E52" w:rsidRPr="00E74967" w:rsidRDefault="00BF3E52" w:rsidP="00BF3E52">
      <w:pPr>
        <w:spacing w:after="0" w:line="240" w:lineRule="auto"/>
        <w:jc w:val="both"/>
        <w:rPr>
          <w:rFonts w:cs="Calibri"/>
        </w:rPr>
      </w:pPr>
      <w:r w:rsidRPr="00855D5D">
        <w:rPr>
          <w:rFonts w:ascii="Times New Roman" w:hAnsi="Times New Roman"/>
          <w:sz w:val="24"/>
          <w:szCs w:val="24"/>
          <w:u w:val="single"/>
        </w:rPr>
        <w:t xml:space="preserve">No se aplica </w:t>
      </w:r>
      <w:r>
        <w:rPr>
          <w:rFonts w:ascii="Times New Roman" w:hAnsi="Times New Roman"/>
          <w:sz w:val="24"/>
          <w:szCs w:val="24"/>
          <w:u w:val="single"/>
        </w:rPr>
        <w:t xml:space="preserve">para nuestro ente </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6CFA593" w:rsidR="007D1E76" w:rsidRPr="00E74967" w:rsidRDefault="00042ECC" w:rsidP="007D1E76">
      <w:pPr>
        <w:spacing w:after="0" w:line="240" w:lineRule="auto"/>
        <w:jc w:val="both"/>
        <w:rPr>
          <w:rFonts w:cs="Calibri"/>
        </w:rPr>
      </w:pPr>
      <w:r w:rsidRPr="00855D5D">
        <w:rPr>
          <w:rFonts w:ascii="Times New Roman" w:hAnsi="Times New Roman"/>
          <w:sz w:val="24"/>
          <w:szCs w:val="24"/>
          <w:u w:val="single"/>
        </w:rPr>
        <w:t xml:space="preserve">No se aplica </w:t>
      </w:r>
      <w:r>
        <w:rPr>
          <w:rFonts w:ascii="Times New Roman" w:hAnsi="Times New Roman"/>
          <w:sz w:val="24"/>
          <w:szCs w:val="24"/>
          <w:u w:val="single"/>
        </w:rPr>
        <w:t xml:space="preserve">para nuestro ente </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FB71FCC" w14:textId="77777777" w:rsidR="00042ECC" w:rsidRPr="005F6860" w:rsidRDefault="00042ECC" w:rsidP="00042ECC">
      <w:pPr>
        <w:spacing w:after="0" w:line="240" w:lineRule="auto"/>
        <w:jc w:val="both"/>
        <w:rPr>
          <w:rFonts w:ascii="Times New Roman" w:hAnsi="Times New Roman"/>
          <w:sz w:val="24"/>
          <w:szCs w:val="24"/>
          <w:u w:val="single"/>
        </w:rPr>
      </w:pPr>
      <w:r w:rsidRPr="005F6860">
        <w:rPr>
          <w:rFonts w:ascii="Times New Roman" w:hAnsi="Times New Roman"/>
          <w:sz w:val="24"/>
          <w:szCs w:val="24"/>
          <w:u w:val="single"/>
        </w:rPr>
        <w:t xml:space="preserve">Su creación y Objetivo  fue para llevar un mejor control de los recursos </w:t>
      </w:r>
      <w:r>
        <w:rPr>
          <w:rFonts w:ascii="Times New Roman" w:hAnsi="Times New Roman"/>
          <w:sz w:val="24"/>
          <w:szCs w:val="24"/>
          <w:u w:val="single"/>
        </w:rPr>
        <w:t xml:space="preserve">en un  plazo </w:t>
      </w:r>
      <w:r w:rsidRPr="005F6860">
        <w:rPr>
          <w:rFonts w:ascii="Times New Roman" w:hAnsi="Times New Roman"/>
          <w:sz w:val="24"/>
          <w:szCs w:val="24"/>
          <w:u w:val="single"/>
        </w:rPr>
        <w:t xml:space="preserve"> de un año </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1CBFCC2" w14:textId="77777777" w:rsidR="00042ECC" w:rsidRPr="005F6860" w:rsidRDefault="00042ECC" w:rsidP="00042ECC">
      <w:pPr>
        <w:spacing w:after="0" w:line="240" w:lineRule="auto"/>
        <w:jc w:val="both"/>
        <w:rPr>
          <w:rFonts w:ascii="Times New Roman" w:hAnsi="Times New Roman"/>
          <w:sz w:val="24"/>
          <w:szCs w:val="24"/>
          <w:u w:val="single"/>
        </w:rPr>
      </w:pPr>
      <w:r w:rsidRPr="005F6860">
        <w:rPr>
          <w:rFonts w:ascii="Times New Roman" w:hAnsi="Times New Roman"/>
          <w:sz w:val="24"/>
          <w:szCs w:val="24"/>
          <w:u w:val="single"/>
        </w:rPr>
        <w:t xml:space="preserve">Su creación y Objetivo  fue para llevar un mejor control de los recursos </w:t>
      </w:r>
      <w:r>
        <w:rPr>
          <w:rFonts w:ascii="Times New Roman" w:hAnsi="Times New Roman"/>
          <w:sz w:val="24"/>
          <w:szCs w:val="24"/>
          <w:u w:val="single"/>
        </w:rPr>
        <w:t xml:space="preserve">en un  plazo </w:t>
      </w:r>
      <w:r w:rsidRPr="005F6860">
        <w:rPr>
          <w:rFonts w:ascii="Times New Roman" w:hAnsi="Times New Roman"/>
          <w:sz w:val="24"/>
          <w:szCs w:val="24"/>
          <w:u w:val="single"/>
        </w:rPr>
        <w:t xml:space="preserve"> de un año </w:t>
      </w:r>
      <w:r>
        <w:rPr>
          <w:rFonts w:ascii="Times New Roman" w:hAnsi="Times New Roman"/>
          <w:sz w:val="24"/>
          <w:szCs w:val="24"/>
          <w:u w:val="single"/>
        </w:rPr>
        <w:t>del monto asignado de la nomina de servicios personales.</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5F5AB1A" w14:textId="77777777" w:rsidR="00042ECC" w:rsidRPr="000450E8" w:rsidRDefault="00042ECC" w:rsidP="00042ECC">
      <w:pPr>
        <w:spacing w:after="0" w:line="240" w:lineRule="auto"/>
        <w:jc w:val="both"/>
        <w:rPr>
          <w:rFonts w:ascii="Times New Roman" w:hAnsi="Times New Roman"/>
          <w:sz w:val="24"/>
          <w:szCs w:val="24"/>
          <w:u w:val="single"/>
        </w:rPr>
      </w:pPr>
      <w:r>
        <w:rPr>
          <w:rFonts w:ascii="Times New Roman" w:hAnsi="Times New Roman"/>
          <w:sz w:val="24"/>
          <w:szCs w:val="24"/>
          <w:u w:val="single"/>
        </w:rPr>
        <w:t>Se realizan bajo las observaciones realizadas por la Auditoria Superior del Estado de Guanajuato y contraloría  se aplican para su corrección.</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252E24" w14:textId="77777777" w:rsidR="00042ECC" w:rsidRPr="005F6860" w:rsidRDefault="00042ECC" w:rsidP="00042ECC">
      <w:pPr>
        <w:spacing w:after="0" w:line="240" w:lineRule="auto"/>
        <w:jc w:val="both"/>
        <w:rPr>
          <w:rFonts w:ascii="Times New Roman" w:hAnsi="Times New Roman"/>
          <w:sz w:val="24"/>
          <w:szCs w:val="24"/>
          <w:u w:val="single"/>
        </w:rPr>
      </w:pPr>
      <w:r w:rsidRPr="005F6860">
        <w:rPr>
          <w:rFonts w:ascii="Times New Roman" w:hAnsi="Times New Roman"/>
          <w:sz w:val="24"/>
          <w:szCs w:val="24"/>
          <w:u w:val="single"/>
        </w:rPr>
        <w:lastRenderedPageBreak/>
        <w:t xml:space="preserve">A medida de las observaciones realizadas por </w:t>
      </w:r>
      <w:r>
        <w:rPr>
          <w:rFonts w:ascii="Times New Roman" w:hAnsi="Times New Roman"/>
          <w:sz w:val="24"/>
          <w:szCs w:val="24"/>
          <w:u w:val="single"/>
        </w:rPr>
        <w:t>la Auditoria Superior del Estado de Guanajuato</w:t>
      </w:r>
      <w:r w:rsidRPr="005F6860">
        <w:rPr>
          <w:rFonts w:ascii="Times New Roman" w:hAnsi="Times New Roman"/>
          <w:sz w:val="24"/>
          <w:szCs w:val="24"/>
          <w:u w:val="single"/>
        </w:rPr>
        <w:t xml:space="preserve"> y contraloría son aplicadas para su corrección.</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5C431B3" w14:textId="77777777" w:rsidR="00042ECC" w:rsidRPr="005F6860" w:rsidRDefault="00042ECC" w:rsidP="00042ECC">
      <w:pPr>
        <w:spacing w:after="0" w:line="240" w:lineRule="auto"/>
        <w:jc w:val="both"/>
        <w:rPr>
          <w:rFonts w:ascii="Times New Roman" w:hAnsi="Times New Roman"/>
          <w:sz w:val="24"/>
          <w:szCs w:val="24"/>
          <w:u w:val="single"/>
        </w:rPr>
      </w:pPr>
      <w:r w:rsidRPr="005F6860">
        <w:rPr>
          <w:rFonts w:ascii="Times New Roman" w:hAnsi="Times New Roman"/>
          <w:sz w:val="24"/>
          <w:szCs w:val="24"/>
          <w:u w:val="single"/>
        </w:rPr>
        <w:t>A medida de las observaciones realizadas por el órgano de fiscalización y contraloría son aplicadas para su corrección.</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098254E5" w14:textId="77777777" w:rsidR="00042ECC" w:rsidRPr="000B7810" w:rsidRDefault="00042ECC" w:rsidP="00042ECC">
      <w:pPr>
        <w:spacing w:after="0" w:line="240" w:lineRule="auto"/>
        <w:jc w:val="both"/>
        <w:rPr>
          <w:rFonts w:ascii="Times New Roman" w:hAnsi="Times New Roman"/>
          <w:sz w:val="24"/>
          <w:szCs w:val="24"/>
        </w:rPr>
      </w:pPr>
      <w:r w:rsidRPr="00E66FE5">
        <w:rPr>
          <w:rFonts w:ascii="Times New Roman" w:hAnsi="Times New Roman"/>
          <w:sz w:val="24"/>
          <w:szCs w:val="24"/>
          <w:u w:val="single"/>
        </w:rPr>
        <w:t>No se cuenta con este inciso</w:t>
      </w:r>
      <w:r>
        <w:rPr>
          <w:rFonts w:ascii="Times New Roman" w:hAnsi="Times New Roman"/>
          <w:sz w:val="24"/>
          <w:szCs w:val="24"/>
        </w:rPr>
        <w:t>.</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7FF8644" w14:textId="77777777" w:rsidR="00042ECC" w:rsidRPr="000B7810" w:rsidRDefault="00042ECC" w:rsidP="00042ECC">
      <w:pPr>
        <w:spacing w:after="0" w:line="240" w:lineRule="auto"/>
        <w:jc w:val="both"/>
        <w:rPr>
          <w:rFonts w:ascii="Times New Roman" w:hAnsi="Times New Roman"/>
          <w:sz w:val="24"/>
          <w:szCs w:val="24"/>
        </w:rPr>
      </w:pPr>
      <w:r w:rsidRPr="00E66FE5">
        <w:rPr>
          <w:rFonts w:ascii="Times New Roman" w:hAnsi="Times New Roman"/>
          <w:sz w:val="24"/>
          <w:szCs w:val="24"/>
          <w:u w:val="single"/>
        </w:rPr>
        <w:t>No se cuenta con este inciso</w:t>
      </w:r>
      <w:r>
        <w:rPr>
          <w:rFonts w:ascii="Times New Roman" w:hAnsi="Times New Roman"/>
          <w:sz w:val="24"/>
          <w:szCs w:val="24"/>
        </w:rPr>
        <w:t>.</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50CEDDEE" w14:textId="77777777" w:rsidR="00042ECC" w:rsidRPr="000B7810" w:rsidRDefault="00042ECC" w:rsidP="00042ECC">
      <w:pPr>
        <w:spacing w:after="0" w:line="240" w:lineRule="auto"/>
        <w:jc w:val="both"/>
        <w:rPr>
          <w:rFonts w:ascii="Times New Roman" w:hAnsi="Times New Roman"/>
          <w:sz w:val="24"/>
          <w:szCs w:val="24"/>
        </w:rPr>
      </w:pPr>
      <w:r w:rsidRPr="00E66FE5">
        <w:rPr>
          <w:rFonts w:ascii="Times New Roman" w:hAnsi="Times New Roman"/>
          <w:sz w:val="24"/>
          <w:szCs w:val="24"/>
          <w:u w:val="single"/>
        </w:rPr>
        <w:t>No se cuenta con este inciso</w:t>
      </w:r>
      <w:r>
        <w:rPr>
          <w:rFonts w:ascii="Times New Roman" w:hAnsi="Times New Roman"/>
          <w:sz w:val="24"/>
          <w:szCs w:val="24"/>
        </w:rPr>
        <w:t>.</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2B24DDA3" w14:textId="77777777" w:rsidR="00042ECC" w:rsidRPr="000B7810" w:rsidRDefault="00042ECC" w:rsidP="00042ECC">
      <w:pPr>
        <w:spacing w:after="0" w:line="240" w:lineRule="auto"/>
        <w:jc w:val="both"/>
        <w:rPr>
          <w:rFonts w:ascii="Times New Roman" w:hAnsi="Times New Roman"/>
          <w:sz w:val="24"/>
          <w:szCs w:val="24"/>
        </w:rPr>
      </w:pPr>
      <w:r w:rsidRPr="00E66FE5">
        <w:rPr>
          <w:rFonts w:ascii="Times New Roman" w:hAnsi="Times New Roman"/>
          <w:sz w:val="24"/>
          <w:szCs w:val="24"/>
          <w:u w:val="single"/>
        </w:rPr>
        <w:t>No se cuenta con este inciso</w:t>
      </w:r>
      <w:r>
        <w:rPr>
          <w:rFonts w:ascii="Times New Roman" w:hAnsi="Times New Roman"/>
          <w:sz w:val="24"/>
          <w:szCs w:val="24"/>
        </w:rPr>
        <w:t>.</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0577874" w14:textId="77777777" w:rsidR="00042ECC" w:rsidRPr="000B7810" w:rsidRDefault="00042ECC" w:rsidP="00042ECC">
      <w:pPr>
        <w:spacing w:after="0" w:line="240" w:lineRule="auto"/>
        <w:jc w:val="both"/>
        <w:rPr>
          <w:rFonts w:ascii="Times New Roman" w:hAnsi="Times New Roman"/>
          <w:sz w:val="24"/>
          <w:szCs w:val="24"/>
        </w:rPr>
      </w:pPr>
      <w:r w:rsidRPr="00E66FE5">
        <w:rPr>
          <w:rFonts w:ascii="Times New Roman" w:hAnsi="Times New Roman"/>
          <w:sz w:val="24"/>
          <w:szCs w:val="24"/>
          <w:u w:val="single"/>
        </w:rPr>
        <w:t>No se cuenta con este inciso</w:t>
      </w:r>
      <w:r>
        <w:rPr>
          <w:rFonts w:ascii="Times New Roman" w:hAnsi="Times New Roman"/>
          <w:sz w:val="24"/>
          <w:szCs w:val="24"/>
        </w:rPr>
        <w:t>.</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CC1A95E" w:rsidR="007D1E76" w:rsidRPr="00E74967" w:rsidRDefault="00042ECC" w:rsidP="007D1E76">
      <w:pPr>
        <w:spacing w:after="0" w:line="240" w:lineRule="auto"/>
        <w:jc w:val="both"/>
        <w:rPr>
          <w:rFonts w:cs="Calibri"/>
        </w:rPr>
      </w:pPr>
      <w:r>
        <w:rPr>
          <w:rFonts w:ascii="Times New Roman" w:hAnsi="Times New Roman"/>
          <w:sz w:val="24"/>
          <w:szCs w:val="24"/>
          <w:u w:val="single"/>
        </w:rPr>
        <w:t>Se aplican bajo los lineamientos y normas de contabilidad gubernamental</w:t>
      </w:r>
      <w:r w:rsidRPr="00E74967">
        <w:rPr>
          <w:rFonts w:cs="Calibri"/>
        </w:rPr>
        <w:t xml:space="preserve"> </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C8B3884" w:rsidR="007D1E76" w:rsidRPr="00E74967" w:rsidRDefault="00042ECC" w:rsidP="007D1E76">
      <w:pPr>
        <w:spacing w:after="0" w:line="240" w:lineRule="auto"/>
        <w:jc w:val="both"/>
        <w:rPr>
          <w:rFonts w:cs="Calibri"/>
        </w:rPr>
      </w:pPr>
      <w:r>
        <w:rPr>
          <w:rFonts w:ascii="Times New Roman" w:hAnsi="Times New Roman"/>
          <w:sz w:val="24"/>
          <w:szCs w:val="24"/>
          <w:u w:val="single"/>
        </w:rPr>
        <w:t>Se aplican bajo los lineamientos y normas de contabilidad gubernamental</w:t>
      </w:r>
      <w:r w:rsidRPr="00E74967">
        <w:rPr>
          <w:rFonts w:cs="Calibri"/>
        </w:rPr>
        <w:t xml:space="preserve"> </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62911F9C" w:rsidR="007D1E76" w:rsidRPr="00E74967" w:rsidRDefault="00042ECC" w:rsidP="007D1E76">
      <w:pPr>
        <w:spacing w:after="0" w:line="240" w:lineRule="auto"/>
        <w:jc w:val="both"/>
        <w:rPr>
          <w:rFonts w:cs="Calibri"/>
        </w:rPr>
      </w:pPr>
      <w:r w:rsidRPr="003453BD">
        <w:rPr>
          <w:rFonts w:ascii="Times New Roman" w:hAnsi="Times New Roman"/>
          <w:sz w:val="24"/>
          <w:szCs w:val="24"/>
          <w:u w:val="single"/>
        </w:rPr>
        <w:t xml:space="preserve">No aplica este inciso </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5F6FE42B" w:rsidR="007D1E76" w:rsidRPr="00E74967" w:rsidRDefault="00042ECC" w:rsidP="007D1E76">
      <w:pPr>
        <w:spacing w:after="0" w:line="240" w:lineRule="auto"/>
        <w:jc w:val="both"/>
        <w:rPr>
          <w:rFonts w:cs="Calibri"/>
        </w:rPr>
      </w:pPr>
      <w:r w:rsidRPr="003453BD">
        <w:rPr>
          <w:rFonts w:ascii="Times New Roman" w:hAnsi="Times New Roman"/>
          <w:sz w:val="24"/>
          <w:szCs w:val="24"/>
          <w:u w:val="single"/>
        </w:rPr>
        <w:t xml:space="preserve">No aplica este inciso </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6569FCE5" w14:textId="01B6DE04" w:rsidR="007D1E76" w:rsidRPr="00E74967" w:rsidRDefault="00042ECC" w:rsidP="007D1E76">
      <w:pPr>
        <w:spacing w:after="0" w:line="240" w:lineRule="auto"/>
        <w:jc w:val="both"/>
        <w:rPr>
          <w:rFonts w:cs="Calibri"/>
        </w:rPr>
      </w:pPr>
      <w:r w:rsidRPr="003453BD">
        <w:rPr>
          <w:rFonts w:ascii="Times New Roman" w:hAnsi="Times New Roman"/>
          <w:sz w:val="24"/>
          <w:szCs w:val="24"/>
          <w:u w:val="single"/>
        </w:rPr>
        <w:t xml:space="preserve">No aplica este inciso </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E9127F5" w:rsidR="007D1E76" w:rsidRPr="00E74967" w:rsidRDefault="00042ECC" w:rsidP="007D1E76">
      <w:pPr>
        <w:spacing w:after="0" w:line="240" w:lineRule="auto"/>
        <w:jc w:val="both"/>
        <w:rPr>
          <w:rFonts w:cs="Calibri"/>
        </w:rPr>
      </w:pPr>
      <w:r w:rsidRPr="003453BD">
        <w:rPr>
          <w:rFonts w:ascii="Times New Roman" w:hAnsi="Times New Roman"/>
          <w:sz w:val="24"/>
          <w:szCs w:val="24"/>
          <w:u w:val="single"/>
        </w:rPr>
        <w:t xml:space="preserve">No aplica este inciso </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52FD6825" w:rsidR="007D1E76" w:rsidRPr="00E74967" w:rsidRDefault="00042ECC" w:rsidP="007D1E76">
      <w:pPr>
        <w:spacing w:after="0" w:line="240" w:lineRule="auto"/>
        <w:jc w:val="both"/>
        <w:rPr>
          <w:rFonts w:cs="Calibri"/>
        </w:rPr>
      </w:pPr>
      <w:r w:rsidRPr="003453BD">
        <w:rPr>
          <w:rFonts w:ascii="Times New Roman" w:hAnsi="Times New Roman"/>
          <w:sz w:val="24"/>
          <w:szCs w:val="24"/>
          <w:u w:val="single"/>
        </w:rPr>
        <w:t xml:space="preserve">No aplica este inciso </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C62464" w14:textId="77777777" w:rsidR="00162229" w:rsidRPr="007E1E61" w:rsidRDefault="00162229" w:rsidP="00162229">
      <w:pPr>
        <w:spacing w:after="0" w:line="240" w:lineRule="auto"/>
        <w:jc w:val="both"/>
        <w:rPr>
          <w:rFonts w:ascii="Times New Roman" w:hAnsi="Times New Roman"/>
          <w:sz w:val="24"/>
          <w:szCs w:val="24"/>
          <w:u w:val="single"/>
        </w:rPr>
      </w:pPr>
      <w:r w:rsidRPr="007E1E61">
        <w:rPr>
          <w:rFonts w:ascii="Times New Roman" w:hAnsi="Times New Roman"/>
          <w:sz w:val="24"/>
          <w:szCs w:val="24"/>
          <w:u w:val="single"/>
        </w:rPr>
        <w:t>Se realiza por área,  cada área tiene un responsable de los activos a su resguardo quien lleva un control y la mejor  aplicación de los mismos esto con el fin de mejor control y cuidado de los mismos.</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1D05723" w14:textId="77777777" w:rsidR="008C17DD" w:rsidRPr="007E1E61" w:rsidRDefault="008C17DD" w:rsidP="008C17DD">
      <w:pPr>
        <w:spacing w:after="0" w:line="240" w:lineRule="auto"/>
        <w:jc w:val="both"/>
        <w:rPr>
          <w:rFonts w:ascii="Times New Roman" w:hAnsi="Times New Roman"/>
          <w:sz w:val="24"/>
          <w:szCs w:val="24"/>
          <w:u w:val="single"/>
        </w:rPr>
      </w:pPr>
      <w:r w:rsidRPr="007E1E61">
        <w:rPr>
          <w:rFonts w:ascii="Times New Roman" w:hAnsi="Times New Roman"/>
          <w:sz w:val="24"/>
          <w:szCs w:val="24"/>
          <w:u w:val="single"/>
        </w:rPr>
        <w:t>Se realiza por área,  cada área tiene un responsable de los activos a su resguardo quien lleva un control y la mejor  aplicación de los mismos esto con el fin de mejor control y cuidado de los mismos.</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FDF954" w:rsidR="007D1E76" w:rsidRPr="00E74967" w:rsidRDefault="008C17DD" w:rsidP="007D1E76">
      <w:pPr>
        <w:spacing w:after="0" w:line="240" w:lineRule="auto"/>
        <w:jc w:val="both"/>
        <w:rPr>
          <w:rFonts w:cs="Calibri"/>
        </w:rPr>
      </w:pPr>
      <w:r w:rsidRPr="00154C41">
        <w:rPr>
          <w:rFonts w:ascii="Times New Roman" w:hAnsi="Times New Roman"/>
          <w:sz w:val="24"/>
          <w:szCs w:val="24"/>
          <w:u w:val="single"/>
        </w:rPr>
        <w:t xml:space="preserve">No se cuenta con ello </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2C533C0" w:rsidR="007D1E76" w:rsidRPr="00E74967" w:rsidRDefault="008C17DD" w:rsidP="007D1E76">
      <w:pPr>
        <w:spacing w:after="0" w:line="240" w:lineRule="auto"/>
        <w:jc w:val="both"/>
        <w:rPr>
          <w:rFonts w:cs="Calibri"/>
        </w:rPr>
      </w:pPr>
      <w:r w:rsidRPr="00154C41">
        <w:rPr>
          <w:rFonts w:ascii="Times New Roman" w:hAnsi="Times New Roman"/>
          <w:sz w:val="24"/>
          <w:szCs w:val="24"/>
          <w:u w:val="single"/>
        </w:rPr>
        <w:t xml:space="preserve">No se cuenta con ello </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D6E3A81" w:rsidR="007D1E76" w:rsidRPr="00E74967" w:rsidRDefault="008C17DD" w:rsidP="007D1E76">
      <w:pPr>
        <w:spacing w:after="0" w:line="240" w:lineRule="auto"/>
        <w:jc w:val="both"/>
        <w:rPr>
          <w:rFonts w:cs="Calibri"/>
        </w:rPr>
      </w:pPr>
      <w:r w:rsidRPr="00154C41">
        <w:rPr>
          <w:rFonts w:ascii="Times New Roman" w:hAnsi="Times New Roman"/>
          <w:sz w:val="24"/>
          <w:szCs w:val="24"/>
          <w:u w:val="single"/>
        </w:rPr>
        <w:t xml:space="preserve">No se cuenta con ello </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47C2C57" w:rsidR="007D1E76" w:rsidRPr="00E74967" w:rsidRDefault="008C17DD" w:rsidP="007D1E76">
      <w:pPr>
        <w:spacing w:after="0" w:line="240" w:lineRule="auto"/>
        <w:jc w:val="both"/>
        <w:rPr>
          <w:rFonts w:cs="Calibri"/>
        </w:rPr>
      </w:pPr>
      <w:r w:rsidRPr="00154C41">
        <w:rPr>
          <w:rFonts w:ascii="Times New Roman" w:hAnsi="Times New Roman"/>
          <w:sz w:val="24"/>
          <w:szCs w:val="24"/>
          <w:u w:val="single"/>
        </w:rPr>
        <w:t xml:space="preserve">No se cuenta con ello </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08E1176" w:rsidR="007D1E76" w:rsidRPr="00E74967" w:rsidRDefault="008C17DD" w:rsidP="007D1E76">
      <w:pPr>
        <w:spacing w:after="0" w:line="240" w:lineRule="auto"/>
        <w:jc w:val="both"/>
        <w:rPr>
          <w:rFonts w:cs="Calibri"/>
        </w:rPr>
      </w:pPr>
      <w:r w:rsidRPr="00154C41">
        <w:rPr>
          <w:rFonts w:ascii="Times New Roman" w:hAnsi="Times New Roman"/>
          <w:sz w:val="24"/>
          <w:szCs w:val="24"/>
          <w:u w:val="single"/>
        </w:rPr>
        <w:t xml:space="preserve">No se cuenta con ello </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196BCD46" w:rsidR="007D1E76" w:rsidRPr="00E74967" w:rsidRDefault="008C17DD" w:rsidP="007D1E76">
      <w:pPr>
        <w:spacing w:after="0" w:line="240" w:lineRule="auto"/>
        <w:jc w:val="both"/>
        <w:rPr>
          <w:rFonts w:cs="Calibri"/>
        </w:rPr>
      </w:pPr>
      <w:r w:rsidRPr="00154C41">
        <w:rPr>
          <w:rFonts w:ascii="Times New Roman" w:hAnsi="Times New Roman"/>
          <w:sz w:val="24"/>
          <w:szCs w:val="24"/>
          <w:u w:val="single"/>
        </w:rPr>
        <w:t xml:space="preserve">No se cuenta con ello </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lastRenderedPageBreak/>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485B193" w14:textId="77777777" w:rsidR="008C17DD" w:rsidRDefault="008C17DD" w:rsidP="008C17DD">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Manejamos un control de manera  separada con los ingresos locales y federales </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3EF50A5" w14:textId="77777777" w:rsidR="008C17DD" w:rsidRPr="00E74967" w:rsidRDefault="008C17DD" w:rsidP="008C17DD">
      <w:pPr>
        <w:spacing w:after="0" w:line="240" w:lineRule="auto"/>
        <w:jc w:val="both"/>
        <w:rPr>
          <w:rFonts w:cs="Calibri"/>
        </w:rPr>
      </w:pPr>
      <w:r w:rsidRPr="00E84315">
        <w:rPr>
          <w:rFonts w:ascii="Times New Roman" w:hAnsi="Times New Roman"/>
          <w:sz w:val="24"/>
          <w:szCs w:val="24"/>
          <w:u w:val="single"/>
        </w:rPr>
        <w:t xml:space="preserve">No aplicamos este inciso </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ADD6F49" w:rsidR="007D1E76" w:rsidRPr="00E74967" w:rsidRDefault="008C17DD" w:rsidP="007D1E76">
      <w:pPr>
        <w:spacing w:after="0" w:line="240" w:lineRule="auto"/>
        <w:jc w:val="both"/>
        <w:rPr>
          <w:rFonts w:cs="Calibri"/>
        </w:rPr>
      </w:pPr>
      <w:r w:rsidRPr="00A30282">
        <w:rPr>
          <w:rFonts w:ascii="Times New Roman" w:hAnsi="Times New Roman"/>
          <w:sz w:val="24"/>
          <w:szCs w:val="24"/>
          <w:u w:val="single"/>
        </w:rPr>
        <w:t xml:space="preserve">No se cuanta con este </w:t>
      </w:r>
      <w:r>
        <w:rPr>
          <w:rFonts w:ascii="Times New Roman" w:hAnsi="Times New Roman"/>
          <w:sz w:val="24"/>
          <w:szCs w:val="24"/>
          <w:u w:val="single"/>
        </w:rPr>
        <w:t>número</w:t>
      </w:r>
      <w:r w:rsidRPr="00E74967">
        <w:rPr>
          <w:rFonts w:cs="Calibri"/>
        </w:rPr>
        <w:t xml:space="preserve"> </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34EEEFE" w14:textId="77777777" w:rsidR="008C17DD" w:rsidRPr="00A30282" w:rsidRDefault="008C17DD" w:rsidP="008C17DD">
      <w:pPr>
        <w:spacing w:after="0" w:line="240" w:lineRule="auto"/>
        <w:jc w:val="both"/>
        <w:rPr>
          <w:rFonts w:ascii="Times New Roman" w:hAnsi="Times New Roman"/>
          <w:sz w:val="24"/>
          <w:szCs w:val="24"/>
          <w:u w:val="single"/>
        </w:rPr>
      </w:pPr>
      <w:r w:rsidRPr="00A30282">
        <w:rPr>
          <w:rFonts w:ascii="Times New Roman" w:hAnsi="Times New Roman"/>
          <w:sz w:val="24"/>
          <w:szCs w:val="24"/>
          <w:u w:val="single"/>
        </w:rPr>
        <w:t xml:space="preserve">Se cuenta con un reglamento interno que está vigente a esta fecha </w:t>
      </w:r>
      <w:r>
        <w:rPr>
          <w:rFonts w:ascii="Times New Roman" w:hAnsi="Times New Roman"/>
          <w:sz w:val="24"/>
          <w:szCs w:val="24"/>
          <w:u w:val="single"/>
        </w:rPr>
        <w:t>publicado en el diario oficial el 12 de Julio del 2011</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4AAD0C1E" w:rsidR="007D1E76" w:rsidRPr="00E74967" w:rsidRDefault="008C17DD" w:rsidP="007D1E76">
      <w:pPr>
        <w:spacing w:after="0" w:line="240" w:lineRule="auto"/>
        <w:jc w:val="both"/>
        <w:rPr>
          <w:rFonts w:cs="Calibri"/>
        </w:rPr>
      </w:pPr>
      <w:r w:rsidRPr="000B1DF1">
        <w:rPr>
          <w:rFonts w:ascii="Times New Roman" w:hAnsi="Times New Roman"/>
          <w:sz w:val="24"/>
          <w:szCs w:val="24"/>
          <w:u w:val="single"/>
        </w:rPr>
        <w:t xml:space="preserve">No se aplica este inciso </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AD731F7" w:rsidR="007D1E76" w:rsidRPr="00E74967" w:rsidRDefault="00A0138C" w:rsidP="007D1E76">
      <w:pPr>
        <w:spacing w:after="0" w:line="240" w:lineRule="auto"/>
        <w:jc w:val="both"/>
        <w:rPr>
          <w:rFonts w:cs="Calibri"/>
        </w:rPr>
      </w:pPr>
      <w:r w:rsidRPr="00F651B3">
        <w:rPr>
          <w:rFonts w:ascii="Times New Roman" w:hAnsi="Times New Roman"/>
          <w:sz w:val="24"/>
          <w:szCs w:val="24"/>
          <w:u w:val="single"/>
        </w:rPr>
        <w:t xml:space="preserve">No se aplica </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D068F90" w14:textId="77777777" w:rsidR="007D3238" w:rsidRDefault="007D3238" w:rsidP="007D1E76">
      <w:pPr>
        <w:spacing w:after="0" w:line="240" w:lineRule="auto"/>
        <w:jc w:val="both"/>
        <w:rPr>
          <w:rFonts w:cs="Calibri"/>
        </w:rPr>
      </w:pPr>
    </w:p>
    <w:p w14:paraId="1FBE4D99" w14:textId="77777777" w:rsidR="007D3238" w:rsidRDefault="007D3238" w:rsidP="007D1E76">
      <w:pPr>
        <w:spacing w:after="0" w:line="240" w:lineRule="auto"/>
        <w:jc w:val="both"/>
        <w:rPr>
          <w:rFonts w:cs="Calibri"/>
        </w:rPr>
      </w:pPr>
    </w:p>
    <w:p w14:paraId="62B3A898" w14:textId="77777777" w:rsidR="007D3238" w:rsidRDefault="007D3238" w:rsidP="007D1E76">
      <w:pPr>
        <w:spacing w:after="0" w:line="240" w:lineRule="auto"/>
        <w:jc w:val="both"/>
        <w:rPr>
          <w:rFonts w:cs="Calibri"/>
        </w:rPr>
      </w:pPr>
    </w:p>
    <w:p w14:paraId="2157AA09" w14:textId="77777777" w:rsidR="007D3238" w:rsidRDefault="007D3238" w:rsidP="007D1E76">
      <w:pPr>
        <w:spacing w:after="0" w:line="240" w:lineRule="auto"/>
        <w:jc w:val="both"/>
        <w:rPr>
          <w:rFonts w:cs="Calibri"/>
        </w:rPr>
      </w:pPr>
    </w:p>
    <w:p w14:paraId="3B22D471" w14:textId="77777777" w:rsidR="007D3238" w:rsidRDefault="007D3238" w:rsidP="007D1E76">
      <w:pPr>
        <w:spacing w:after="0" w:line="240" w:lineRule="auto"/>
        <w:jc w:val="both"/>
        <w:rPr>
          <w:rFonts w:cs="Calibri"/>
        </w:rPr>
      </w:pPr>
    </w:p>
    <w:p w14:paraId="423CBD3B" w14:textId="77777777" w:rsidR="007D3238" w:rsidRDefault="007D3238" w:rsidP="007D1E76">
      <w:pPr>
        <w:spacing w:after="0" w:line="240" w:lineRule="auto"/>
        <w:jc w:val="both"/>
        <w:rPr>
          <w:rFonts w:cs="Calibri"/>
        </w:rPr>
      </w:pPr>
    </w:p>
    <w:p w14:paraId="2F345388" w14:textId="77777777" w:rsidR="007D3238" w:rsidRDefault="007D3238" w:rsidP="007D1E76">
      <w:pPr>
        <w:spacing w:after="0" w:line="240" w:lineRule="auto"/>
        <w:jc w:val="both"/>
        <w:rPr>
          <w:rFonts w:cs="Calibri"/>
        </w:rPr>
      </w:pPr>
    </w:p>
    <w:p w14:paraId="05754CBF" w14:textId="77777777" w:rsidR="007D3238" w:rsidRDefault="007D3238" w:rsidP="007D1E76">
      <w:pPr>
        <w:spacing w:after="0" w:line="240" w:lineRule="auto"/>
        <w:jc w:val="both"/>
        <w:rPr>
          <w:rFonts w:cs="Calibri"/>
        </w:rPr>
      </w:pPr>
    </w:p>
    <w:p w14:paraId="000DE1AE" w14:textId="77777777" w:rsidR="007D3238" w:rsidRDefault="007D3238" w:rsidP="007D1E76">
      <w:pPr>
        <w:spacing w:after="0" w:line="240" w:lineRule="auto"/>
        <w:jc w:val="both"/>
        <w:rPr>
          <w:rFonts w:cs="Calibri"/>
        </w:rPr>
      </w:pPr>
    </w:p>
    <w:p w14:paraId="2F977CB8" w14:textId="77777777" w:rsidR="007D3238" w:rsidRDefault="007D3238" w:rsidP="007D1E76">
      <w:pPr>
        <w:spacing w:after="0" w:line="240" w:lineRule="auto"/>
        <w:jc w:val="both"/>
        <w:rPr>
          <w:rFonts w:cs="Calibri"/>
        </w:rPr>
      </w:pPr>
    </w:p>
    <w:p w14:paraId="619874A3" w14:textId="77777777" w:rsidR="007D3238" w:rsidRDefault="007D3238" w:rsidP="007D1E76">
      <w:pPr>
        <w:spacing w:after="0" w:line="240" w:lineRule="auto"/>
        <w:jc w:val="both"/>
        <w:rPr>
          <w:rFonts w:cs="Calibri"/>
        </w:rPr>
      </w:pPr>
    </w:p>
    <w:p w14:paraId="30BF77DE" w14:textId="77777777" w:rsidR="007D3238" w:rsidRDefault="007D3238" w:rsidP="007D1E76">
      <w:pPr>
        <w:spacing w:after="0" w:line="240" w:lineRule="auto"/>
        <w:jc w:val="both"/>
        <w:rPr>
          <w:rFonts w:cs="Calibri"/>
        </w:rPr>
      </w:pPr>
    </w:p>
    <w:p w14:paraId="3C6653A5" w14:textId="77777777" w:rsidR="007D3238" w:rsidRDefault="007D3238" w:rsidP="007D1E76">
      <w:pPr>
        <w:spacing w:after="0" w:line="240" w:lineRule="auto"/>
        <w:jc w:val="both"/>
        <w:rPr>
          <w:rFonts w:cs="Calibri"/>
        </w:rPr>
      </w:pPr>
    </w:p>
    <w:p w14:paraId="3CA3AC2C" w14:textId="77777777" w:rsidR="007D3238" w:rsidRDefault="007D3238" w:rsidP="007D1E76">
      <w:pPr>
        <w:spacing w:after="0" w:line="240" w:lineRule="auto"/>
        <w:jc w:val="both"/>
        <w:rPr>
          <w:rFonts w:cs="Calibri"/>
        </w:rPr>
      </w:pPr>
    </w:p>
    <w:p w14:paraId="6E10D58B" w14:textId="77777777" w:rsidR="007D3238" w:rsidRDefault="007D3238" w:rsidP="007D1E76">
      <w:pPr>
        <w:spacing w:after="0" w:line="240" w:lineRule="auto"/>
        <w:jc w:val="both"/>
        <w:rPr>
          <w:rFonts w:cs="Calibri"/>
        </w:rPr>
      </w:pPr>
    </w:p>
    <w:p w14:paraId="16DD333B" w14:textId="77777777" w:rsidR="007D3238" w:rsidRDefault="007D3238" w:rsidP="007D1E76">
      <w:pPr>
        <w:spacing w:after="0" w:line="240" w:lineRule="auto"/>
        <w:jc w:val="both"/>
        <w:rPr>
          <w:rFonts w:cs="Calibri"/>
        </w:rPr>
      </w:pPr>
    </w:p>
    <w:p w14:paraId="3F030A1E" w14:textId="77777777" w:rsidR="007D3238" w:rsidRDefault="007D3238" w:rsidP="007D1E76">
      <w:pPr>
        <w:spacing w:after="0" w:line="240" w:lineRule="auto"/>
        <w:jc w:val="both"/>
        <w:rPr>
          <w:rFonts w:cs="Calibri"/>
        </w:rPr>
      </w:pPr>
    </w:p>
    <w:p w14:paraId="72A7F6C3" w14:textId="77777777" w:rsidR="007D3238" w:rsidRDefault="007D3238" w:rsidP="007D1E76">
      <w:pPr>
        <w:spacing w:after="0" w:line="240" w:lineRule="auto"/>
        <w:jc w:val="both"/>
        <w:rPr>
          <w:rFonts w:cs="Calibri"/>
        </w:rPr>
      </w:pPr>
    </w:p>
    <w:p w14:paraId="30B29D30" w14:textId="77777777" w:rsidR="007D3238" w:rsidRDefault="007D3238" w:rsidP="007D1E76">
      <w:pPr>
        <w:spacing w:after="0" w:line="240" w:lineRule="auto"/>
        <w:jc w:val="both"/>
        <w:rPr>
          <w:rFonts w:cs="Calibri"/>
        </w:rPr>
      </w:pPr>
    </w:p>
    <w:p w14:paraId="4F450823" w14:textId="77777777" w:rsidR="007D3238" w:rsidRDefault="007D3238" w:rsidP="007D1E76">
      <w:pPr>
        <w:spacing w:after="0" w:line="240" w:lineRule="auto"/>
        <w:jc w:val="both"/>
        <w:rPr>
          <w:rFonts w:cs="Calibri"/>
        </w:rPr>
      </w:pPr>
    </w:p>
    <w:p w14:paraId="26560E6B" w14:textId="77777777" w:rsidR="007D3238" w:rsidRDefault="007D3238" w:rsidP="007D1E76">
      <w:pPr>
        <w:spacing w:after="0" w:line="240" w:lineRule="auto"/>
        <w:jc w:val="both"/>
        <w:rPr>
          <w:rFonts w:cs="Calibri"/>
        </w:rPr>
      </w:pPr>
    </w:p>
    <w:p w14:paraId="4E73E155" w14:textId="77777777" w:rsidR="007D3238" w:rsidRDefault="007D3238" w:rsidP="007D1E76">
      <w:pPr>
        <w:spacing w:after="0" w:line="240" w:lineRule="auto"/>
        <w:jc w:val="both"/>
        <w:rPr>
          <w:rFonts w:cs="Calibri"/>
        </w:rPr>
      </w:pPr>
    </w:p>
    <w:p w14:paraId="4E985823" w14:textId="77777777" w:rsidR="007D3238" w:rsidRDefault="007D3238" w:rsidP="007D1E76">
      <w:pPr>
        <w:spacing w:after="0" w:line="240" w:lineRule="auto"/>
        <w:jc w:val="both"/>
        <w:rPr>
          <w:rFonts w:cs="Calibri"/>
        </w:rPr>
      </w:pPr>
    </w:p>
    <w:p w14:paraId="457A23E3" w14:textId="77777777" w:rsidR="007D3238" w:rsidRPr="00E74967" w:rsidRDefault="007D3238" w:rsidP="007D1E76">
      <w:pPr>
        <w:spacing w:after="0" w:line="240" w:lineRule="auto"/>
        <w:jc w:val="both"/>
        <w:rPr>
          <w:rFonts w:cs="Calibri"/>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lastRenderedPageBreak/>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Default="007610BC" w:rsidP="007D1E76">
      <w:pPr>
        <w:jc w:val="both"/>
        <w:rPr>
          <w:rFonts w:cs="Calibri"/>
        </w:rPr>
      </w:pPr>
    </w:p>
    <w:p w14:paraId="77114EAC" w14:textId="77777777" w:rsidR="00576DCF" w:rsidRDefault="00576DCF" w:rsidP="007D1E76">
      <w:pPr>
        <w:jc w:val="both"/>
        <w:rPr>
          <w:rFonts w:cs="Calibri"/>
        </w:rPr>
      </w:pPr>
    </w:p>
    <w:sectPr w:rsidR="00576DCF"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8BAD" w14:textId="77777777" w:rsidR="00EB7C7C" w:rsidRDefault="00EB7C7C" w:rsidP="00E00323">
      <w:pPr>
        <w:spacing w:after="0" w:line="240" w:lineRule="auto"/>
      </w:pPr>
      <w:r>
        <w:separator/>
      </w:r>
    </w:p>
  </w:endnote>
  <w:endnote w:type="continuationSeparator" w:id="0">
    <w:p w14:paraId="32A23C59" w14:textId="77777777" w:rsidR="00EB7C7C" w:rsidRDefault="00EB7C7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8BDB2" w14:textId="77777777" w:rsidR="00EB7C7C" w:rsidRDefault="00EB7C7C" w:rsidP="00E00323">
      <w:pPr>
        <w:spacing w:after="0" w:line="240" w:lineRule="auto"/>
      </w:pPr>
      <w:r>
        <w:separator/>
      </w:r>
    </w:p>
  </w:footnote>
  <w:footnote w:type="continuationSeparator" w:id="0">
    <w:p w14:paraId="41C71A92" w14:textId="77777777" w:rsidR="00EB7C7C" w:rsidRDefault="00EB7C7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7777777"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2ECC"/>
    <w:rsid w:val="00091CE6"/>
    <w:rsid w:val="000B7810"/>
    <w:rsid w:val="000D61AA"/>
    <w:rsid w:val="00154BA3"/>
    <w:rsid w:val="00162229"/>
    <w:rsid w:val="001973A2"/>
    <w:rsid w:val="001C75F2"/>
    <w:rsid w:val="001D2063"/>
    <w:rsid w:val="00317262"/>
    <w:rsid w:val="00333490"/>
    <w:rsid w:val="00435A87"/>
    <w:rsid w:val="004A58C8"/>
    <w:rsid w:val="004B53FB"/>
    <w:rsid w:val="005421E8"/>
    <w:rsid w:val="00576DCF"/>
    <w:rsid w:val="005D3E43"/>
    <w:rsid w:val="005E231E"/>
    <w:rsid w:val="00657009"/>
    <w:rsid w:val="00681C79"/>
    <w:rsid w:val="007110DB"/>
    <w:rsid w:val="007610BC"/>
    <w:rsid w:val="007714AB"/>
    <w:rsid w:val="007D1E76"/>
    <w:rsid w:val="007D3238"/>
    <w:rsid w:val="0086459F"/>
    <w:rsid w:val="008C17DD"/>
    <w:rsid w:val="008E076C"/>
    <w:rsid w:val="008F4F7D"/>
    <w:rsid w:val="0099563C"/>
    <w:rsid w:val="00A0138C"/>
    <w:rsid w:val="00A05FB9"/>
    <w:rsid w:val="00AA41E5"/>
    <w:rsid w:val="00AE1F6A"/>
    <w:rsid w:val="00B93D82"/>
    <w:rsid w:val="00BE24E9"/>
    <w:rsid w:val="00BF3E52"/>
    <w:rsid w:val="00CD3559"/>
    <w:rsid w:val="00D13C44"/>
    <w:rsid w:val="00D975B1"/>
    <w:rsid w:val="00DB383C"/>
    <w:rsid w:val="00DF28D3"/>
    <w:rsid w:val="00E00323"/>
    <w:rsid w:val="00E74967"/>
    <w:rsid w:val="00EA7915"/>
    <w:rsid w:val="00EB7C7C"/>
    <w:rsid w:val="00F17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2394</Words>
  <Characters>13169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cp:lastPrinted>2019-01-28T21:06:00Z</cp:lastPrinted>
  <dcterms:created xsi:type="dcterms:W3CDTF">2019-01-31T17:18:00Z</dcterms:created>
  <dcterms:modified xsi:type="dcterms:W3CDTF">2019-01-31T17:18:00Z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