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4D65FA"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El Instituto Municipal de Vivienda de Moroleón, Gto., anteriormente al año 2014 estuvo operando bajo recursos propios obtenidos de la venta de terrenos de su propiedad, o el pago por trámites de regularización de asentamientos humanos.</w:t>
      </w:r>
    </w:p>
    <w:p w14:paraId="19695472" w14:textId="34F3F3CB"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sidR="0029467A">
        <w:rPr>
          <w:rFonts w:cs="Calibri"/>
          <w:u w:val="single"/>
        </w:rPr>
        <w:t>8</w:t>
      </w:r>
      <w:r w:rsidRPr="006230BB">
        <w:rPr>
          <w:rFonts w:cs="Calibri"/>
          <w:u w:val="single"/>
        </w:rPr>
        <w:t>,</w:t>
      </w:r>
      <w:r w:rsidR="0029467A">
        <w:rPr>
          <w:rFonts w:cs="Calibri"/>
          <w:u w:val="single"/>
        </w:rPr>
        <w:t>965.25</w:t>
      </w:r>
      <w:r w:rsidRPr="006230BB">
        <w:rPr>
          <w:rFonts w:cs="Calibri"/>
          <w:u w:val="single"/>
        </w:rPr>
        <w:t>.00 (</w:t>
      </w:r>
      <w:r w:rsidR="0029467A">
        <w:rPr>
          <w:rFonts w:cs="Calibri"/>
          <w:u w:val="single"/>
        </w:rPr>
        <w:t xml:space="preserve">veinte ocho </w:t>
      </w:r>
      <w:r w:rsidRPr="006230BB">
        <w:rPr>
          <w:rFonts w:cs="Calibri"/>
          <w:u w:val="single"/>
        </w:rPr>
        <w:t xml:space="preserve"> mil </w:t>
      </w:r>
      <w:r w:rsidR="0029467A">
        <w:rPr>
          <w:rFonts w:cs="Calibri"/>
          <w:u w:val="single"/>
        </w:rPr>
        <w:t xml:space="preserve">novecientos sesenta y cinco </w:t>
      </w:r>
      <w:r w:rsidRPr="006230BB">
        <w:rPr>
          <w:rFonts w:cs="Calibri"/>
          <w:u w:val="single"/>
        </w:rPr>
        <w:t>pesos</w:t>
      </w:r>
      <w:r w:rsidR="0029467A">
        <w:rPr>
          <w:rFonts w:cs="Calibri"/>
          <w:u w:val="single"/>
        </w:rPr>
        <w:t xml:space="preserve"> 25</w:t>
      </w:r>
      <w:r w:rsidRPr="006230BB">
        <w:rPr>
          <w:rFonts w:cs="Calibri"/>
          <w:u w:val="single"/>
        </w:rPr>
        <w:t xml:space="preserve">/100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En  periodo de cada tres años, el Instituto Municipal de Vivienda de Moroleón, Gto, cambia de integrantes de Consejo Directivo, esto como lo establece el artículo 9 del primer capítulo del Reglamento Interno del 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C4B60F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96988">
        <w:rPr>
          <w:rFonts w:cs="Calibri"/>
        </w:rPr>
        <w:t>9</w:t>
      </w:r>
      <w:r w:rsidRPr="00E74967">
        <w:rPr>
          <w:rFonts w:cs="Calibri"/>
        </w:rPr>
        <w:t>).</w:t>
      </w:r>
    </w:p>
    <w:p w14:paraId="04F7186A" w14:textId="3782A6A3"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w:t>
      </w:r>
      <w:r w:rsidR="00C96988">
        <w:rPr>
          <w:rFonts w:cs="Calibri"/>
          <w:u w:val="single"/>
        </w:rPr>
        <w:t>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A85EA58" w:rsidR="007D1E76" w:rsidRPr="00E74967" w:rsidRDefault="00C662B3" w:rsidP="00CB41C4">
      <w:pPr>
        <w:tabs>
          <w:tab w:val="left" w:leader="underscore" w:pos="9639"/>
        </w:tabs>
        <w:spacing w:after="0" w:line="240" w:lineRule="auto"/>
        <w:jc w:val="both"/>
        <w:rPr>
          <w:rFonts w:cs="Calibri"/>
        </w:rPr>
      </w:pPr>
      <w:r>
        <w:rPr>
          <w:rFonts w:cs="Calibri"/>
        </w:rPr>
        <w:t xml:space="preserve">ISR  RETENCION SALARIOS ASIMILADOS, RETENCION ISR HONORARIOS, IMPUESTO CEDULAR AL ESTADO SOBRE NOMINA Y RETENCION </w:t>
      </w:r>
      <w:r w:rsidR="00C96988">
        <w:rPr>
          <w:rFonts w:cs="Calibri"/>
        </w:rPr>
        <w:t>2.</w:t>
      </w:r>
      <w:r w:rsidR="00FD45D5">
        <w:rPr>
          <w:rFonts w:cs="Calibri"/>
        </w:rPr>
        <w:t>5</w:t>
      </w:r>
      <w:r>
        <w:rPr>
          <w:rFonts w:cs="Calibri"/>
        </w:rPr>
        <w:t>%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Pr="00E74967">
        <w:rPr>
          <w:rFonts w:cs="Calibri"/>
        </w:rPr>
        <w:lastRenderedPageBreak/>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4DF2C4C" w:rsidR="00F20D66" w:rsidRDefault="00F20D66" w:rsidP="00CB41C4">
      <w:pPr>
        <w:pBdr>
          <w:bottom w:val="single" w:sz="12" w:space="1" w:color="auto"/>
        </w:pBdr>
        <w:tabs>
          <w:tab w:val="left" w:leader="underscore" w:pos="9639"/>
        </w:tabs>
        <w:spacing w:after="0" w:line="240" w:lineRule="auto"/>
        <w:jc w:val="both"/>
        <w:rPr>
          <w:rFonts w:cs="Calibri"/>
        </w:rPr>
      </w:pPr>
    </w:p>
    <w:p w14:paraId="15B3BA2A" w14:textId="77777777" w:rsidR="00F20D66" w:rsidRPr="00F20D66" w:rsidRDefault="00F20D66" w:rsidP="00F20D66">
      <w:pPr>
        <w:rPr>
          <w:rFonts w:cs="Calibri"/>
        </w:rPr>
      </w:pPr>
    </w:p>
    <w:p w14:paraId="43D346BA" w14:textId="77777777" w:rsidR="00F20D66" w:rsidRPr="00F20D66" w:rsidRDefault="00F20D66" w:rsidP="00F20D66">
      <w:pPr>
        <w:rPr>
          <w:rFonts w:cs="Calibri"/>
        </w:rPr>
      </w:pPr>
    </w:p>
    <w:tbl>
      <w:tblPr>
        <w:tblpPr w:leftFromText="141" w:rightFromText="141" w:vertAnchor="text" w:tblpY="1"/>
        <w:tblOverlap w:val="never"/>
        <w:tblW w:w="0" w:type="auto"/>
        <w:tblLayout w:type="fixed"/>
        <w:tblCellMar>
          <w:left w:w="30" w:type="dxa"/>
          <w:right w:w="30" w:type="dxa"/>
        </w:tblCellMar>
        <w:tblLook w:val="0000" w:firstRow="0" w:lastRow="0" w:firstColumn="0" w:lastColumn="0" w:noHBand="0" w:noVBand="0"/>
      </w:tblPr>
      <w:tblGrid>
        <w:gridCol w:w="4337"/>
      </w:tblGrid>
      <w:tr w:rsidR="00F20D66" w:rsidRPr="00F20D66" w14:paraId="43A213BA" w14:textId="77777777" w:rsidTr="00880EBB">
        <w:trPr>
          <w:trHeight w:val="293"/>
        </w:trPr>
        <w:tc>
          <w:tcPr>
            <w:tcW w:w="4337" w:type="dxa"/>
            <w:tcBorders>
              <w:top w:val="nil"/>
              <w:left w:val="nil"/>
              <w:bottom w:val="nil"/>
              <w:right w:val="nil"/>
            </w:tcBorders>
          </w:tcPr>
          <w:p w14:paraId="7A5901AC"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F20D66" w:rsidRPr="00F20D66" w14:paraId="743B2717" w14:textId="77777777" w:rsidTr="00880EBB">
        <w:trPr>
          <w:trHeight w:val="146"/>
        </w:trPr>
        <w:tc>
          <w:tcPr>
            <w:tcW w:w="4337" w:type="dxa"/>
            <w:tcBorders>
              <w:top w:val="nil"/>
              <w:left w:val="nil"/>
              <w:bottom w:val="nil"/>
              <w:right w:val="nil"/>
            </w:tcBorders>
          </w:tcPr>
          <w:p w14:paraId="3BDBA44E"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64D4B045" w14:textId="77777777" w:rsidTr="00880EBB">
        <w:trPr>
          <w:trHeight w:val="146"/>
        </w:trPr>
        <w:tc>
          <w:tcPr>
            <w:tcW w:w="4337" w:type="dxa"/>
            <w:tcBorders>
              <w:top w:val="nil"/>
              <w:left w:val="nil"/>
              <w:bottom w:val="nil"/>
              <w:right w:val="nil"/>
            </w:tcBorders>
          </w:tcPr>
          <w:p w14:paraId="1C5786A2" w14:textId="3019ACE3" w:rsidR="00F20D66" w:rsidRPr="00F20D66" w:rsidRDefault="00880EBB" w:rsidP="00880EBB">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w:t>
            </w:r>
            <w:r w:rsidR="00F20D66" w:rsidRPr="00F20D66">
              <w:rPr>
                <w:rFonts w:ascii="Arial" w:hAnsi="Arial" w:cs="Arial"/>
                <w:color w:val="000000"/>
                <w:sz w:val="16"/>
                <w:szCs w:val="16"/>
                <w:lang w:eastAsia="es-MX"/>
              </w:rPr>
              <w:t xml:space="preserve">Director de </w:t>
            </w:r>
            <w:proofErr w:type="spellStart"/>
            <w:r w:rsidR="00F20D66" w:rsidRPr="00F20D66">
              <w:rPr>
                <w:rFonts w:ascii="Arial" w:hAnsi="Arial" w:cs="Arial"/>
                <w:color w:val="000000"/>
                <w:sz w:val="16"/>
                <w:szCs w:val="16"/>
                <w:lang w:eastAsia="es-MX"/>
              </w:rPr>
              <w:t>Imuvim</w:t>
            </w:r>
            <w:proofErr w:type="spellEnd"/>
          </w:p>
        </w:tc>
      </w:tr>
      <w:tr w:rsidR="00F20D66" w:rsidRPr="00F20D66" w14:paraId="64E6933C" w14:textId="77777777" w:rsidTr="00880EBB">
        <w:trPr>
          <w:trHeight w:val="146"/>
        </w:trPr>
        <w:tc>
          <w:tcPr>
            <w:tcW w:w="4337" w:type="dxa"/>
            <w:tcBorders>
              <w:top w:val="nil"/>
              <w:left w:val="nil"/>
              <w:bottom w:val="nil"/>
              <w:right w:val="nil"/>
            </w:tcBorders>
          </w:tcPr>
          <w:p w14:paraId="4E7B227A"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54C4B463" w14:textId="77777777" w:rsidTr="00880EBB">
        <w:trPr>
          <w:trHeight w:val="146"/>
        </w:trPr>
        <w:tc>
          <w:tcPr>
            <w:tcW w:w="4337" w:type="dxa"/>
            <w:tcBorders>
              <w:top w:val="nil"/>
              <w:left w:val="nil"/>
              <w:bottom w:val="nil"/>
              <w:right w:val="nil"/>
            </w:tcBorders>
          </w:tcPr>
          <w:p w14:paraId="7CAB5ABB"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279A28B2" w14:textId="77777777" w:rsidTr="00880EBB">
        <w:trPr>
          <w:trHeight w:val="146"/>
        </w:trPr>
        <w:tc>
          <w:tcPr>
            <w:tcW w:w="4337" w:type="dxa"/>
            <w:tcBorders>
              <w:top w:val="nil"/>
              <w:left w:val="nil"/>
              <w:bottom w:val="nil"/>
              <w:right w:val="nil"/>
            </w:tcBorders>
          </w:tcPr>
          <w:p w14:paraId="19492EEE"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C. Guadalupe Arturo Duran Ruiz</w:t>
            </w:r>
          </w:p>
        </w:tc>
      </w:tr>
    </w:tbl>
    <w:p w14:paraId="60B34BF4" w14:textId="41FDECA3" w:rsidR="00880EBB" w:rsidRDefault="00880EBB" w:rsidP="00880EBB">
      <w:pPr>
        <w:tabs>
          <w:tab w:val="left" w:pos="1545"/>
        </w:tabs>
        <w:rPr>
          <w:rFonts w:cs="Calibri"/>
        </w:rPr>
      </w:pPr>
      <w:r>
        <w:rPr>
          <w:rFonts w:cs="Calibri"/>
        </w:rPr>
        <w:tab/>
        <w:t>Contador</w:t>
      </w:r>
    </w:p>
    <w:p w14:paraId="358C5367" w14:textId="77777777" w:rsidR="00880EBB" w:rsidRPr="00880EBB" w:rsidRDefault="00880EBB" w:rsidP="00880EBB">
      <w:pPr>
        <w:rPr>
          <w:rFonts w:cs="Calibri"/>
        </w:rPr>
      </w:pPr>
    </w:p>
    <w:p w14:paraId="456BEF7F" w14:textId="1EC272A0" w:rsidR="00880EBB" w:rsidRDefault="00880EBB" w:rsidP="00880EBB">
      <w:pPr>
        <w:tabs>
          <w:tab w:val="left" w:pos="1545"/>
        </w:tabs>
        <w:rPr>
          <w:rFonts w:cs="Calibri"/>
        </w:rPr>
      </w:pPr>
      <w:r>
        <w:rPr>
          <w:rFonts w:cs="Calibri"/>
        </w:rPr>
        <w:t xml:space="preserve">                               C. P. Carlos León Baeza</w:t>
      </w:r>
    </w:p>
    <w:p w14:paraId="3981DBD2" w14:textId="77777777" w:rsidR="00F20D66" w:rsidRDefault="00880EBB" w:rsidP="00880EBB">
      <w:pPr>
        <w:tabs>
          <w:tab w:val="left" w:pos="1545"/>
        </w:tabs>
        <w:rPr>
          <w:rFonts w:cs="Calibri"/>
        </w:rPr>
      </w:pPr>
      <w:r>
        <w:rPr>
          <w:rFonts w:cs="Calibri"/>
        </w:rPr>
        <w:br w:type="textWrapping" w:clear="all"/>
      </w:r>
    </w:p>
    <w:p w14:paraId="79C57AA0" w14:textId="77777777" w:rsidR="007610BC" w:rsidRPr="00F20D66" w:rsidRDefault="007610BC" w:rsidP="00F20D66">
      <w:pPr>
        <w:jc w:val="center"/>
        <w:rPr>
          <w:rFonts w:cs="Calibri"/>
        </w:rPr>
      </w:pPr>
    </w:p>
    <w:sectPr w:rsidR="007610BC" w:rsidRPr="00F20D66"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A666" w14:textId="77777777" w:rsidR="006E6924" w:rsidRDefault="006E6924" w:rsidP="00E00323">
      <w:pPr>
        <w:spacing w:after="0" w:line="240" w:lineRule="auto"/>
      </w:pPr>
      <w:r>
        <w:separator/>
      </w:r>
    </w:p>
  </w:endnote>
  <w:endnote w:type="continuationSeparator" w:id="0">
    <w:p w14:paraId="0056B409" w14:textId="77777777" w:rsidR="006E6924" w:rsidRDefault="006E692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5E25B7D" w:rsidR="0012405A" w:rsidRDefault="0012405A">
        <w:pPr>
          <w:pStyle w:val="Piedepgina"/>
          <w:jc w:val="right"/>
        </w:pPr>
        <w:r>
          <w:fldChar w:fldCharType="begin"/>
        </w:r>
        <w:r>
          <w:instrText>PAGE   \* MERGEFORMAT</w:instrText>
        </w:r>
        <w:r>
          <w:fldChar w:fldCharType="separate"/>
        </w:r>
        <w:r w:rsidR="008E5CF6" w:rsidRPr="008E5CF6">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A5F0" w14:textId="77777777" w:rsidR="006E6924" w:rsidRDefault="006E6924" w:rsidP="00E00323">
      <w:pPr>
        <w:spacing w:after="0" w:line="240" w:lineRule="auto"/>
      </w:pPr>
      <w:r>
        <w:separator/>
      </w:r>
    </w:p>
  </w:footnote>
  <w:footnote w:type="continuationSeparator" w:id="0">
    <w:p w14:paraId="7EE569EA" w14:textId="77777777" w:rsidR="006E6924" w:rsidRDefault="006E692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7F58C9C" w:rsidR="00154BA3" w:rsidRDefault="00C662B3" w:rsidP="00A4610E">
    <w:pPr>
      <w:pStyle w:val="Encabezado"/>
      <w:spacing w:after="0" w:line="240" w:lineRule="auto"/>
      <w:jc w:val="center"/>
    </w:pPr>
    <w:r>
      <w:t>INSTITUTO MUNICIPAL DE VIVIENDA MOROLEON GUANAJUATO</w:t>
    </w:r>
  </w:p>
  <w:p w14:paraId="4E5ADF00" w14:textId="55E4034F" w:rsidR="00C662B3" w:rsidRDefault="0050316B" w:rsidP="00A4610E">
    <w:pPr>
      <w:pStyle w:val="Encabezado"/>
      <w:spacing w:after="0" w:line="240" w:lineRule="auto"/>
      <w:jc w:val="center"/>
    </w:pPr>
    <w:r>
      <w:t>CORRESPONDI</w:t>
    </w:r>
    <w:r w:rsidR="0029467A">
      <w:t>E</w:t>
    </w:r>
    <w:r>
      <w:t xml:space="preserve">NTES AL </w:t>
    </w:r>
    <w:r w:rsidR="00A648E3">
      <w:t>31</w:t>
    </w:r>
    <w:r w:rsidR="00FD45D5">
      <w:t xml:space="preserve"> DE </w:t>
    </w:r>
    <w:r w:rsidR="00A648E3">
      <w:t>DICIEMBRE</w:t>
    </w:r>
    <w:r w:rsidR="00FD45D5">
      <w:t xml:space="preserve"> </w:t>
    </w:r>
    <w:r w:rsidR="00C02EDC">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5825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4613"/>
    <w:rsid w:val="00040D4F"/>
    <w:rsid w:val="00084EAE"/>
    <w:rsid w:val="00091CE6"/>
    <w:rsid w:val="000B7810"/>
    <w:rsid w:val="000C3365"/>
    <w:rsid w:val="0012405A"/>
    <w:rsid w:val="00154BA3"/>
    <w:rsid w:val="00175668"/>
    <w:rsid w:val="001973A2"/>
    <w:rsid w:val="001C75F2"/>
    <w:rsid w:val="001D2063"/>
    <w:rsid w:val="001D43E9"/>
    <w:rsid w:val="001F2EF8"/>
    <w:rsid w:val="0029467A"/>
    <w:rsid w:val="002E0B99"/>
    <w:rsid w:val="003453CA"/>
    <w:rsid w:val="00435A87"/>
    <w:rsid w:val="004A58C8"/>
    <w:rsid w:val="004D65FA"/>
    <w:rsid w:val="004F3F46"/>
    <w:rsid w:val="0050316B"/>
    <w:rsid w:val="0054701E"/>
    <w:rsid w:val="005762A2"/>
    <w:rsid w:val="005D3E43"/>
    <w:rsid w:val="005E231E"/>
    <w:rsid w:val="00657009"/>
    <w:rsid w:val="00681C79"/>
    <w:rsid w:val="006B0335"/>
    <w:rsid w:val="006E6924"/>
    <w:rsid w:val="007610BC"/>
    <w:rsid w:val="007714AB"/>
    <w:rsid w:val="007D1E76"/>
    <w:rsid w:val="007D4484"/>
    <w:rsid w:val="0086459F"/>
    <w:rsid w:val="00867AAC"/>
    <w:rsid w:val="00880EBB"/>
    <w:rsid w:val="008B456B"/>
    <w:rsid w:val="008C3BB8"/>
    <w:rsid w:val="008E076C"/>
    <w:rsid w:val="008E5CF6"/>
    <w:rsid w:val="0092765C"/>
    <w:rsid w:val="009643E3"/>
    <w:rsid w:val="009F0E1A"/>
    <w:rsid w:val="00A16916"/>
    <w:rsid w:val="00A4610E"/>
    <w:rsid w:val="00A648E3"/>
    <w:rsid w:val="00A730E0"/>
    <w:rsid w:val="00AA41E5"/>
    <w:rsid w:val="00AB722B"/>
    <w:rsid w:val="00AE1F6A"/>
    <w:rsid w:val="00B429E2"/>
    <w:rsid w:val="00BC54A7"/>
    <w:rsid w:val="00C02EDC"/>
    <w:rsid w:val="00C11AB4"/>
    <w:rsid w:val="00C662B3"/>
    <w:rsid w:val="00C96988"/>
    <w:rsid w:val="00C97E1E"/>
    <w:rsid w:val="00CB41C4"/>
    <w:rsid w:val="00CF1316"/>
    <w:rsid w:val="00D13C44"/>
    <w:rsid w:val="00D71AA2"/>
    <w:rsid w:val="00D7311E"/>
    <w:rsid w:val="00D975B1"/>
    <w:rsid w:val="00E00323"/>
    <w:rsid w:val="00E709B0"/>
    <w:rsid w:val="00E74967"/>
    <w:rsid w:val="00E82318"/>
    <w:rsid w:val="00EA37F5"/>
    <w:rsid w:val="00EA7915"/>
    <w:rsid w:val="00F20D66"/>
    <w:rsid w:val="00F46719"/>
    <w:rsid w:val="00F54F6F"/>
    <w:rsid w:val="00F741F1"/>
    <w:rsid w:val="00FB05DC"/>
    <w:rsid w:val="00FD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6231AAF-282A-4372-B377-2882C49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B8EDB79-3412-4A02-9B89-11D7BC94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2095</Words>
  <Characters>11526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cp:lastModifiedBy>
  <cp:revision>24</cp:revision>
  <dcterms:created xsi:type="dcterms:W3CDTF">2019-07-21T23:42:00Z</dcterms:created>
  <dcterms:modified xsi:type="dcterms:W3CDTF">2023-01-27T01:40:00Z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