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198C62D3"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D34D2C0"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534BD">
              <w:rPr>
                <w:noProof/>
                <w:webHidden/>
              </w:rPr>
              <w:t>2</w:t>
            </w:r>
            <w:r w:rsidR="005F51CC">
              <w:rPr>
                <w:noProof/>
                <w:webHidden/>
              </w:rPr>
              <w:fldChar w:fldCharType="end"/>
            </w:r>
          </w:hyperlink>
        </w:p>
        <w:p w14:paraId="6A6756CA" w14:textId="3C29116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7534BD">
              <w:rPr>
                <w:noProof/>
                <w:webHidden/>
              </w:rPr>
              <w:t>3</w:t>
            </w:r>
            <w:r>
              <w:rPr>
                <w:noProof/>
                <w:webHidden/>
              </w:rPr>
              <w:fldChar w:fldCharType="end"/>
            </w:r>
          </w:hyperlink>
        </w:p>
        <w:p w14:paraId="19796F35" w14:textId="019D7E7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7534BD">
              <w:rPr>
                <w:noProof/>
                <w:webHidden/>
              </w:rPr>
              <w:t>3</w:t>
            </w:r>
            <w:r>
              <w:rPr>
                <w:noProof/>
                <w:webHidden/>
              </w:rPr>
              <w:fldChar w:fldCharType="end"/>
            </w:r>
          </w:hyperlink>
        </w:p>
        <w:p w14:paraId="62AC0657" w14:textId="301C91C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7534BD">
              <w:rPr>
                <w:noProof/>
                <w:webHidden/>
              </w:rPr>
              <w:t>4</w:t>
            </w:r>
            <w:r>
              <w:rPr>
                <w:noProof/>
                <w:webHidden/>
              </w:rPr>
              <w:fldChar w:fldCharType="end"/>
            </w:r>
          </w:hyperlink>
        </w:p>
        <w:p w14:paraId="7C7C1962" w14:textId="6B85977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7534BD">
              <w:rPr>
                <w:noProof/>
                <w:webHidden/>
              </w:rPr>
              <w:t>5</w:t>
            </w:r>
            <w:r>
              <w:rPr>
                <w:noProof/>
                <w:webHidden/>
              </w:rPr>
              <w:fldChar w:fldCharType="end"/>
            </w:r>
          </w:hyperlink>
        </w:p>
        <w:p w14:paraId="3FE6C661" w14:textId="1BD1D12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7534BD">
              <w:rPr>
                <w:noProof/>
                <w:webHidden/>
              </w:rPr>
              <w:t>6</w:t>
            </w:r>
            <w:r>
              <w:rPr>
                <w:noProof/>
                <w:webHidden/>
              </w:rPr>
              <w:fldChar w:fldCharType="end"/>
            </w:r>
          </w:hyperlink>
        </w:p>
        <w:p w14:paraId="135541CC" w14:textId="6A6126F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7534BD">
              <w:rPr>
                <w:noProof/>
                <w:webHidden/>
              </w:rPr>
              <w:t>7</w:t>
            </w:r>
            <w:r>
              <w:rPr>
                <w:noProof/>
                <w:webHidden/>
              </w:rPr>
              <w:fldChar w:fldCharType="end"/>
            </w:r>
          </w:hyperlink>
        </w:p>
        <w:p w14:paraId="48C9D852" w14:textId="5C62824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7534BD">
              <w:rPr>
                <w:noProof/>
                <w:webHidden/>
              </w:rPr>
              <w:t>8</w:t>
            </w:r>
            <w:r>
              <w:rPr>
                <w:noProof/>
                <w:webHidden/>
              </w:rPr>
              <w:fldChar w:fldCharType="end"/>
            </w:r>
          </w:hyperlink>
        </w:p>
        <w:p w14:paraId="027C97E3" w14:textId="429BC39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7534BD">
              <w:rPr>
                <w:noProof/>
                <w:webHidden/>
              </w:rPr>
              <w:t>8</w:t>
            </w:r>
            <w:r>
              <w:rPr>
                <w:noProof/>
                <w:webHidden/>
              </w:rPr>
              <w:fldChar w:fldCharType="end"/>
            </w:r>
          </w:hyperlink>
        </w:p>
        <w:p w14:paraId="00DB87A1" w14:textId="626127D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7534BD">
              <w:rPr>
                <w:noProof/>
                <w:webHidden/>
              </w:rPr>
              <w:t>8</w:t>
            </w:r>
            <w:r>
              <w:rPr>
                <w:noProof/>
                <w:webHidden/>
              </w:rPr>
              <w:fldChar w:fldCharType="end"/>
            </w:r>
          </w:hyperlink>
        </w:p>
        <w:p w14:paraId="00EEECC2" w14:textId="140D2F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7534BD">
              <w:rPr>
                <w:noProof/>
                <w:webHidden/>
              </w:rPr>
              <w:t>8</w:t>
            </w:r>
            <w:r>
              <w:rPr>
                <w:noProof/>
                <w:webHidden/>
              </w:rPr>
              <w:fldChar w:fldCharType="end"/>
            </w:r>
          </w:hyperlink>
        </w:p>
        <w:p w14:paraId="68FD7A9A" w14:textId="79BC68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7534BD">
              <w:rPr>
                <w:noProof/>
                <w:webHidden/>
              </w:rPr>
              <w:t>9</w:t>
            </w:r>
            <w:r>
              <w:rPr>
                <w:noProof/>
                <w:webHidden/>
              </w:rPr>
              <w:fldChar w:fldCharType="end"/>
            </w:r>
          </w:hyperlink>
        </w:p>
        <w:p w14:paraId="5F55527F" w14:textId="5F0E8B5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7534BD">
              <w:rPr>
                <w:noProof/>
                <w:webHidden/>
              </w:rPr>
              <w:t>9</w:t>
            </w:r>
            <w:r>
              <w:rPr>
                <w:noProof/>
                <w:webHidden/>
              </w:rPr>
              <w:fldChar w:fldCharType="end"/>
            </w:r>
          </w:hyperlink>
        </w:p>
        <w:p w14:paraId="674ABB69" w14:textId="36BB73D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7534BD">
              <w:rPr>
                <w:noProof/>
                <w:webHidden/>
              </w:rPr>
              <w:t>9</w:t>
            </w:r>
            <w:r>
              <w:rPr>
                <w:noProof/>
                <w:webHidden/>
              </w:rPr>
              <w:fldChar w:fldCharType="end"/>
            </w:r>
          </w:hyperlink>
        </w:p>
        <w:p w14:paraId="39048CDA" w14:textId="3C4B8C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7534BD">
              <w:rPr>
                <w:noProof/>
                <w:webHidden/>
              </w:rPr>
              <w:t>13</w:t>
            </w:r>
            <w:r>
              <w:rPr>
                <w:noProof/>
                <w:webHidden/>
              </w:rPr>
              <w:fldChar w:fldCharType="end"/>
            </w:r>
          </w:hyperlink>
        </w:p>
        <w:p w14:paraId="7E9C5BA3" w14:textId="278D973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7534BD">
              <w:rPr>
                <w:noProof/>
                <w:webHidden/>
              </w:rPr>
              <w:t>13</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BC9CC88" w14:textId="074B0E4D" w:rsidR="00FC744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01 de enero de 1985</w:t>
      </w:r>
    </w:p>
    <w:p w14:paraId="065A91CA" w14:textId="77777777" w:rsidR="00FC7446" w:rsidRDefault="00FC7446" w:rsidP="00CB41C4">
      <w:pPr>
        <w:tabs>
          <w:tab w:val="left" w:leader="underscore" w:pos="9639"/>
        </w:tabs>
        <w:spacing w:after="0" w:line="240" w:lineRule="auto"/>
        <w:jc w:val="both"/>
        <w:rPr>
          <w:rFonts w:cs="Calibri"/>
          <w:b/>
        </w:rPr>
      </w:pPr>
    </w:p>
    <w:p w14:paraId="3A2353BF" w14:textId="0B92EB0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BB09F47" w14:textId="77777777" w:rsidR="007534BD" w:rsidRDefault="007534BD" w:rsidP="00CB41C4">
      <w:pPr>
        <w:tabs>
          <w:tab w:val="left" w:leader="underscore" w:pos="9639"/>
        </w:tabs>
        <w:spacing w:after="0" w:line="240" w:lineRule="auto"/>
        <w:jc w:val="both"/>
        <w:rPr>
          <w:rFonts w:cs="Calibri"/>
        </w:rPr>
      </w:pPr>
    </w:p>
    <w:p w14:paraId="53795674" w14:textId="77777777" w:rsidR="007534BD" w:rsidRPr="00E74967" w:rsidRDefault="007534BD" w:rsidP="00CB41C4">
      <w:pPr>
        <w:tabs>
          <w:tab w:val="left" w:leader="underscore" w:pos="9639"/>
        </w:tabs>
        <w:spacing w:after="0" w:line="240" w:lineRule="auto"/>
        <w:jc w:val="both"/>
        <w:rPr>
          <w:rFonts w:cs="Calibri"/>
        </w:rPr>
      </w:pPr>
    </w:p>
    <w:p w14:paraId="76F24597"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La separación de la jefatura de Desarrollo de Personal de la Oficialía Mayor, pasando a ser Dirección de Recursos Humanos la cual dependerá directamente de la oficina de Presidencia Municipal, cuyas atribuciones relacionadas al personal contenidas en los diferentes reglamentos Municipales que desempeña Oficialía Mayor pasen al Departamento de Presidencia Municipal</w:t>
      </w:r>
      <w:r>
        <w:rPr>
          <w:rFonts w:ascii="Verdana" w:hAnsi="Verdana" w:cs="Arial"/>
        </w:rPr>
        <w:t>.</w:t>
      </w:r>
      <w:r w:rsidRPr="00613F95">
        <w:rPr>
          <w:rFonts w:ascii="Verdana" w:hAnsi="Verdana" w:cs="Arial"/>
        </w:rPr>
        <w:t xml:space="preserve"> </w:t>
      </w:r>
    </w:p>
    <w:p w14:paraId="47649762"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La separación de la Jefatura de Patrimonio Municipal de Oficialía Mayor y pase a depender de Sindicatura Municipal, así mismo se solicita que las atribuciones relacionadas al patrimonio contenidas en los diferentes reglamentos Municipales que desempeña Oficialía Mayor pasen a la Sindicatura Municipal</w:t>
      </w:r>
      <w:r>
        <w:rPr>
          <w:rFonts w:ascii="Verdana" w:hAnsi="Verdana" w:cs="Arial"/>
        </w:rPr>
        <w:t>.</w:t>
      </w:r>
    </w:p>
    <w:p w14:paraId="7910693C" w14:textId="77777777" w:rsidR="004061A8" w:rsidRPr="004061A8" w:rsidRDefault="004061A8" w:rsidP="004061A8">
      <w:pPr>
        <w:pStyle w:val="Prrafodelista"/>
        <w:numPr>
          <w:ilvl w:val="0"/>
          <w:numId w:val="3"/>
        </w:numPr>
        <w:spacing w:after="0" w:line="240" w:lineRule="auto"/>
        <w:jc w:val="both"/>
        <w:rPr>
          <w:rFonts w:cs="Calibri"/>
        </w:rPr>
      </w:pPr>
      <w:r w:rsidRPr="004061A8">
        <w:rPr>
          <w:rFonts w:cs="Calibri"/>
        </w:rPr>
        <w:t>Separación de la jefatura de Derechos Humanos de la dirección de Asuntos Jurídicos, pasando a ser Dirección de Derechos Humanos y depender de la Oficina de Presidencia Municipal, solicitando que las atribuciones  relacionadas y contenidas en los diferentes leyes y reglamentos Municipales que desempeña la Dirección de Asuntos Jurídicos pasen a la Dirección de Derechos Humanos y las respectivas a la oficina de Presidencia Municipal.</w:t>
      </w:r>
    </w:p>
    <w:p w14:paraId="05A20C73" w14:textId="77777777" w:rsidR="004061A8" w:rsidRPr="004061A8" w:rsidRDefault="004061A8" w:rsidP="004061A8">
      <w:pPr>
        <w:pStyle w:val="Prrafodelista"/>
        <w:numPr>
          <w:ilvl w:val="0"/>
          <w:numId w:val="3"/>
        </w:numPr>
        <w:spacing w:after="0" w:line="240" w:lineRule="auto"/>
        <w:jc w:val="both"/>
        <w:rPr>
          <w:rFonts w:cs="Calibri"/>
        </w:rPr>
      </w:pPr>
      <w:r w:rsidRPr="004061A8">
        <w:rPr>
          <w:rFonts w:cs="Calibri"/>
        </w:rPr>
        <w:t>Creación de la Dirección de Turismo que actualmente se encuentra como una plaza de la dirección de Desarrollo Económico pasando a ser dependencia de la Oficina de Presidencia Municipal, solicitando que las atribuciones relacionadas y contenidas en los diferentes reglamentos municipales pasen a depender de la Dirección de Turismo y Oficina de Presidencia Municipal.</w:t>
      </w:r>
    </w:p>
    <w:p w14:paraId="34C44FC0"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Separación de la Jefatura de deportes de la Dirección de Educación y pase a ser nuevamente Dirección de Deportes, dependiendo de la oficina de Presidencia Municipal, así mismo se solicita que las atribuciones  relacionadas y contenidas en los diferentes reglamentos municipales que desempeña la Dirección de Educación en relación al departamento de Deportes pasen a la Dirección de Deportes y Oficina de Presidencia Municipal respectivamente</w:t>
      </w:r>
      <w:r>
        <w:rPr>
          <w:rFonts w:ascii="Verdana" w:hAnsi="Verdana" w:cs="Arial"/>
        </w:rPr>
        <w:t>.</w:t>
      </w:r>
    </w:p>
    <w:p w14:paraId="6A344686"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Separación de la jefatura de Juventud de la Dirección de Educación y pase a depender de la Dirección de Deportes, solicitando que las atribuciones relacionadas y contenidas en los diferentes reglamentos municipales que desempeña la dirección de Educación pasen a la Dirección de Deportes</w:t>
      </w:r>
      <w:r>
        <w:rPr>
          <w:rFonts w:ascii="Verdana" w:hAnsi="Verdana" w:cs="Arial"/>
        </w:rPr>
        <w:t>.</w:t>
      </w:r>
    </w:p>
    <w:p w14:paraId="72827159"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Mover 16 plazas operativo A de la Dirección de Deportes a la Dirección de Servicios Municipales</w:t>
      </w:r>
      <w:r>
        <w:rPr>
          <w:rFonts w:ascii="Verdana" w:hAnsi="Verdana" w:cs="Arial"/>
        </w:rPr>
        <w:t>.</w:t>
      </w:r>
    </w:p>
    <w:p w14:paraId="1143480A"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Separación de la jefatura de Medio Ambiente de Desarrollo Urbano y Ordenamiento Territorial y pase a ser nuevamente Dirección de Medio Ambiente, dependiendo nuevamente de la Oficina de Presidencia Municipal y las atribuciones relacionadas y contenidas en los reglamentos municipales pasen directamente a la Dirección de Medio Ambiente así como a la Oficina de Presidencia Municipal</w:t>
      </w:r>
      <w:r>
        <w:rPr>
          <w:rFonts w:ascii="Verdana" w:hAnsi="Verdana" w:cs="Arial"/>
        </w:rPr>
        <w:t>.</w:t>
      </w:r>
    </w:p>
    <w:p w14:paraId="5D2F5FE7" w14:textId="77777777" w:rsidR="004061A8" w:rsidRDefault="004061A8" w:rsidP="004061A8">
      <w:pPr>
        <w:pStyle w:val="Prrafodelista"/>
        <w:numPr>
          <w:ilvl w:val="0"/>
          <w:numId w:val="3"/>
        </w:numPr>
        <w:spacing w:after="0" w:line="240" w:lineRule="auto"/>
        <w:jc w:val="both"/>
        <w:rPr>
          <w:rFonts w:ascii="Verdana" w:hAnsi="Verdana" w:cs="Arial"/>
        </w:rPr>
      </w:pPr>
      <w:r w:rsidRPr="004061A8">
        <w:rPr>
          <w:rFonts w:cs="Calibri"/>
        </w:rPr>
        <w:t>Cambio de Jefatura de Fiscalización y Reglamentos a Dirección de Fiscalización y Reglamentos, solicitando que se hagan las modificaciones pertinentes en los diferentes reglamentos municipales en relación al nuevo nombre, dependiendo de la Tesorería Municipal</w:t>
      </w:r>
      <w:r>
        <w:rPr>
          <w:rFonts w:ascii="Verdana" w:hAnsi="Verdana" w:cs="Arial"/>
        </w:rPr>
        <w:t>.</w:t>
      </w:r>
    </w:p>
    <w:p w14:paraId="7D7F0A90" w14:textId="049E176C" w:rsidR="004061A8" w:rsidRPr="00514AA0" w:rsidRDefault="004061A8" w:rsidP="004061A8">
      <w:pPr>
        <w:pStyle w:val="Prrafodelista"/>
        <w:numPr>
          <w:ilvl w:val="0"/>
          <w:numId w:val="3"/>
        </w:numPr>
        <w:spacing w:after="0" w:line="240" w:lineRule="auto"/>
        <w:jc w:val="both"/>
        <w:rPr>
          <w:rFonts w:ascii="Verdana" w:hAnsi="Verdana" w:cs="Arial"/>
          <w:b/>
        </w:rPr>
      </w:pPr>
      <w:r w:rsidRPr="004061A8">
        <w:rPr>
          <w:rFonts w:cs="Calibri"/>
        </w:rPr>
        <w:lastRenderedPageBreak/>
        <w:t>Creación de la Dirección de Atención Ciudadana que actualmente es una plaza de Departamento de Presidencia Municipal, y dependerán de ella la Jefatura de Tecnologías de la Información la cual dependía le Oficialía Mayor, así mismo la Unidad de Transparencia y Acceso a la Información Publica que dependía de Presidencia Municipal, haciendo mención de que las atribuciones y obligaciones siguen como estan en los diferentes reglamentos municipales</w:t>
      </w:r>
      <w:r w:rsidRPr="00514AA0">
        <w:rPr>
          <w:rFonts w:ascii="Verdana" w:hAnsi="Verdana" w:cs="Arial"/>
        </w:rPr>
        <w:t>.</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305CEA0" w14:textId="6ACCC594" w:rsidR="0012493A" w:rsidRPr="00E74967" w:rsidRDefault="00CB5A23" w:rsidP="00516A8F">
      <w:pPr>
        <w:tabs>
          <w:tab w:val="left" w:leader="underscore" w:pos="9639"/>
        </w:tabs>
        <w:spacing w:after="0" w:line="240" w:lineRule="auto"/>
        <w:jc w:val="both"/>
        <w:rPr>
          <w:rFonts w:cs="Calibri"/>
        </w:rPr>
      </w:pPr>
      <w:r>
        <w:rPr>
          <w:rFonts w:cs="Calibri"/>
        </w:rPr>
        <w:t>Se encuentra en balance presupuestario sostenible con liquides</w:t>
      </w: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191A7F5" w14:textId="77777777" w:rsidR="00FC7446" w:rsidRPr="00FC7446" w:rsidRDefault="00FC7446" w:rsidP="00FC7446">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Transformar la realidad Municipal Moroleón, mediante un Ayuntamiento que sirva como mecanismo para definir y ejecutar las acciones que aseguren el rescate del liderazgo de la industria textil, Así mismo llevar a cabo una política con perfil social que asegure la calidad de vida de la sociedad</w:t>
      </w:r>
    </w:p>
    <w:p w14:paraId="3ACF74F3" w14:textId="4791DB2A"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158541D3" w:rsidR="007D1E76" w:rsidRDefault="00FC7446" w:rsidP="00CB41C4">
      <w:pPr>
        <w:tabs>
          <w:tab w:val="left" w:leader="underscore" w:pos="9639"/>
        </w:tabs>
        <w:spacing w:after="0" w:line="240" w:lineRule="auto"/>
        <w:jc w:val="both"/>
        <w:rPr>
          <w:rFonts w:cs="Calibri"/>
        </w:rPr>
      </w:pPr>
      <w:r>
        <w:rPr>
          <w:rFonts w:ascii="Times New Roman" w:hAnsi="Times New Roman"/>
          <w:sz w:val="24"/>
          <w:szCs w:val="24"/>
        </w:rPr>
        <w:t>Que el municipio valla creciendo en organizacionalmente para que día a día tenga mejor y mayor presencia ante el estado y la federación y que la ciudadanía vea mejoras necesarias en él.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6B40456" w14:textId="00C186B2"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Enero a diciembre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2217105"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Personas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D4A1C04"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por sueldos y salarios</w:t>
      </w:r>
    </w:p>
    <w:p w14:paraId="114C8A5B" w14:textId="30DB7DBB"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por Asimilados a Sueldos</w:t>
      </w:r>
    </w:p>
    <w:p w14:paraId="58F9E5C8" w14:textId="47A0663D"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 xml:space="preserve">Retenciones de honorarios, Resico y arrendamiento </w:t>
      </w:r>
    </w:p>
    <w:p w14:paraId="05F1091E" w14:textId="304FE3BC" w:rsidR="00FC7446" w:rsidRPr="000B7810"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de honorarios, Resico y arrendamiento Estatal</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5A4F183C" w:rsidR="007D1E76" w:rsidRDefault="00ED51FA" w:rsidP="00CB41C4">
      <w:pPr>
        <w:tabs>
          <w:tab w:val="left" w:leader="underscore" w:pos="9639"/>
        </w:tabs>
        <w:spacing w:after="0" w:line="240" w:lineRule="auto"/>
        <w:jc w:val="both"/>
        <w:rPr>
          <w:rFonts w:cs="Calibri"/>
        </w:rPr>
      </w:pPr>
      <w:r w:rsidRPr="00ED51FA">
        <w:rPr>
          <w:rFonts w:cs="Calibri"/>
        </w:rPr>
        <w:lastRenderedPageBreak/>
        <w:drawing>
          <wp:inline distT="0" distB="0" distL="0" distR="0" wp14:anchorId="2761A358" wp14:editId="5D053F2C">
            <wp:extent cx="6151880" cy="3338195"/>
            <wp:effectExtent l="0" t="0" r="1270" b="0"/>
            <wp:docPr id="668080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80183" name=""/>
                    <pic:cNvPicPr/>
                  </pic:nvPicPr>
                  <pic:blipFill>
                    <a:blip r:embed="rId12"/>
                    <a:stretch>
                      <a:fillRect/>
                    </a:stretch>
                  </pic:blipFill>
                  <pic:spPr>
                    <a:xfrm>
                      <a:off x="0" y="0"/>
                      <a:ext cx="6151880" cy="3338195"/>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718F773D" w14:textId="77777777" w:rsidR="00FC7446" w:rsidRPr="00E74967" w:rsidRDefault="00FC7446" w:rsidP="00FC7446">
      <w:pPr>
        <w:spacing w:after="0" w:line="240" w:lineRule="auto"/>
        <w:jc w:val="both"/>
        <w:rPr>
          <w:rFonts w:cs="Calibri"/>
        </w:rPr>
      </w:pPr>
      <w:r>
        <w:rPr>
          <w:rFonts w:ascii="Times New Roman" w:hAnsi="Times New Roman"/>
          <w:sz w:val="24"/>
          <w:szCs w:val="24"/>
        </w:rPr>
        <w:t>No se cuenta con fideicomisos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283FEF4" w14:textId="77777777" w:rsidR="00FC7446" w:rsidRPr="00E74967" w:rsidRDefault="00FC7446" w:rsidP="00FC7446">
      <w:pPr>
        <w:tabs>
          <w:tab w:val="left" w:leader="underscore" w:pos="9639"/>
        </w:tabs>
        <w:spacing w:after="0" w:line="240" w:lineRule="auto"/>
        <w:jc w:val="both"/>
        <w:rPr>
          <w:rFonts w:cs="Calibri"/>
        </w:rPr>
      </w:pPr>
      <w:r>
        <w:rPr>
          <w:rFonts w:ascii="Times New Roman" w:hAnsi="Times New Roman"/>
          <w:sz w:val="24"/>
          <w:szCs w:val="24"/>
        </w:rPr>
        <w:t>Los Estados Financieros son emitidos conforme a la normatividad de la Conac y las disposiciones aplicables al ente.</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098B3C1" w:rsidR="007D1E7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Se utiliza la normatividad de la conac</w:t>
      </w:r>
    </w:p>
    <w:p w14:paraId="2B250BC9" w14:textId="77777777" w:rsidR="00FC7446" w:rsidRPr="00E74967" w:rsidRDefault="00FC744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CD7F66A"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Estamos apegados a ellos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99EA248" w14:textId="77777777" w:rsidR="00FC7446" w:rsidRPr="00E74967" w:rsidRDefault="00FC7446" w:rsidP="00FC7446">
      <w:pPr>
        <w:spacing w:after="0" w:line="240" w:lineRule="auto"/>
        <w:jc w:val="both"/>
        <w:rPr>
          <w:rFonts w:cs="Calibri"/>
        </w:rPr>
      </w:pPr>
      <w:r>
        <w:rPr>
          <w:rFonts w:ascii="Times New Roman" w:hAnsi="Times New Roman"/>
          <w:sz w:val="24"/>
          <w:szCs w:val="24"/>
        </w:rPr>
        <w:t>Solo ocupamos lo emitido por la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95AA248" w14:textId="7568A748" w:rsidR="00FC7446" w:rsidRPr="00E74967" w:rsidRDefault="00421E73" w:rsidP="00FC7446">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E1E7586" w14:textId="77777777" w:rsidR="00421E73" w:rsidRPr="00E74967" w:rsidRDefault="00421E73" w:rsidP="00421E73">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18F664E" w14:textId="77777777" w:rsidR="00421E73" w:rsidRPr="00E74967" w:rsidRDefault="00421E73" w:rsidP="00421E73">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782B0934" w:rsidR="007D1E76" w:rsidRPr="00E74967" w:rsidRDefault="00FC7446" w:rsidP="00CB41C4">
      <w:pPr>
        <w:tabs>
          <w:tab w:val="left" w:leader="underscore" w:pos="9639"/>
        </w:tabs>
        <w:spacing w:after="0" w:line="240" w:lineRule="auto"/>
        <w:jc w:val="both"/>
        <w:rPr>
          <w:rFonts w:cs="Calibri"/>
        </w:rPr>
      </w:pPr>
      <w:r>
        <w:rPr>
          <w:rFonts w:cs="Calibri"/>
        </w:rPr>
        <w:t>Se aplica la normatividad de la conac.</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A4F8728" w14:textId="77777777" w:rsidR="00FC7446" w:rsidRDefault="00FC7446" w:rsidP="00FC7446">
      <w:pPr>
        <w:spacing w:after="0" w:line="240" w:lineRule="auto"/>
        <w:jc w:val="both"/>
        <w:rPr>
          <w:rFonts w:cs="Calibri"/>
          <w:b/>
        </w:rPr>
      </w:pPr>
      <w:r>
        <w:rPr>
          <w:rFonts w:ascii="Times New Roman" w:hAnsi="Times New Roman"/>
          <w:sz w:val="24"/>
          <w:szCs w:val="24"/>
        </w:rPr>
        <w:t>No se Actualiza la información</w:t>
      </w:r>
      <w:r w:rsidRPr="00E74967">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0F0C4A87" w:rsidR="007D1E7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realiza operaciones en el extranjero</w:t>
      </w:r>
    </w:p>
    <w:p w14:paraId="3BED1647" w14:textId="77777777" w:rsidR="00FC7446" w:rsidRPr="00E74967" w:rsidRDefault="00FC744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BAA36BA" w14:textId="77777777" w:rsidR="00FC7446" w:rsidRPr="00E74967" w:rsidRDefault="00FC7446" w:rsidP="00FC7446">
      <w:pPr>
        <w:spacing w:after="0" w:line="240" w:lineRule="auto"/>
        <w:jc w:val="both"/>
        <w:rPr>
          <w:rFonts w:cs="Calibri"/>
        </w:rPr>
      </w:pPr>
      <w:r>
        <w:rPr>
          <w:rFonts w:ascii="Times New Roman" w:hAnsi="Times New Roman"/>
          <w:sz w:val="24"/>
          <w:szCs w:val="24"/>
        </w:rPr>
        <w:t>No cuenta con ninguna inversión en compañías subsidiarias no consolidadas y asociadas.</w:t>
      </w:r>
    </w:p>
    <w:p w14:paraId="2EA4933C" w14:textId="77777777" w:rsidR="007D1E76" w:rsidRDefault="007D1E76" w:rsidP="00CB41C4">
      <w:pPr>
        <w:tabs>
          <w:tab w:val="left" w:leader="underscore" w:pos="9639"/>
        </w:tabs>
        <w:spacing w:after="0" w:line="240" w:lineRule="auto"/>
        <w:jc w:val="both"/>
        <w:rPr>
          <w:rFonts w:cs="Calibri"/>
        </w:rPr>
      </w:pPr>
    </w:p>
    <w:p w14:paraId="10ABFEAA" w14:textId="77777777" w:rsidR="00FC7446" w:rsidRPr="00E74967" w:rsidRDefault="00FC744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8FB7666" w14:textId="77777777" w:rsidR="00FC7446" w:rsidRPr="000B7810" w:rsidRDefault="00FC7446" w:rsidP="00FC7446">
      <w:pPr>
        <w:spacing w:after="0" w:line="240" w:lineRule="auto"/>
        <w:jc w:val="both"/>
        <w:rPr>
          <w:rFonts w:ascii="Times New Roman" w:hAnsi="Times New Roman"/>
          <w:sz w:val="24"/>
          <w:szCs w:val="24"/>
        </w:rPr>
      </w:pPr>
      <w:r>
        <w:rPr>
          <w:rFonts w:ascii="Times New Roman" w:hAnsi="Times New Roman"/>
          <w:sz w:val="24"/>
          <w:szCs w:val="24"/>
        </w:rPr>
        <w:t>No se cuenta con Inventario ni Costos.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62EACF2" w14:textId="77777777" w:rsidR="00FC7446" w:rsidRPr="000B7810" w:rsidRDefault="00FC7446" w:rsidP="00FC7446">
      <w:pPr>
        <w:spacing w:after="0" w:line="240" w:lineRule="auto"/>
        <w:jc w:val="both"/>
        <w:rPr>
          <w:rFonts w:ascii="Times New Roman" w:hAnsi="Times New Roman"/>
          <w:b/>
          <w:sz w:val="24"/>
          <w:szCs w:val="24"/>
        </w:rPr>
      </w:pPr>
      <w:r>
        <w:rPr>
          <w:rFonts w:ascii="Times New Roman" w:hAnsi="Times New Roman"/>
          <w:sz w:val="24"/>
          <w:szCs w:val="24"/>
        </w:rPr>
        <w:t>No existe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C6C8225"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lastRenderedPageBreak/>
        <w:t>Nomina para asegurar el pago quincenal, contratos de toda índole para reservar el recurso, así como el monto es el total anual o de lo contratado y su plazo es el estipulado en el contrato y en cuestión de nómina es por todo el año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FEE2BBB"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Nomina para asegurar el pago quincenal, contratos de toda índole para reservar el recurso, así como el monto es el total anual o de lo contratado y su plazo es el estipulado en el contrato y en cuestión de nómina es por todo el año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6714E3E"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tenemos cambios de políticas contables nos basamos a lo emite la CONAC</w:t>
      </w:r>
    </w:p>
    <w:p w14:paraId="5390FACC" w14:textId="77777777" w:rsidR="000D46FD" w:rsidRPr="00E74967" w:rsidRDefault="000D46FD"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3B0EFB9" w14:textId="77777777" w:rsidR="000D46FD" w:rsidRPr="00E74967" w:rsidRDefault="000D46FD" w:rsidP="000D46FD">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B7E81AD" w14:textId="77777777" w:rsidR="000D46FD" w:rsidRPr="00E74967" w:rsidRDefault="000D46FD" w:rsidP="000D46FD">
      <w:pPr>
        <w:spacing w:after="0" w:line="240" w:lineRule="auto"/>
        <w:jc w:val="both"/>
        <w:rPr>
          <w:rFonts w:cs="Calibri"/>
        </w:rPr>
      </w:pPr>
      <w:r>
        <w:rPr>
          <w:rFonts w:cs="Calibri"/>
        </w:rPr>
        <w:t xml:space="preserve">No Se ha ejecutado </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D7348AA"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se Cuenta con operaciones en el extranjero</w:t>
      </w:r>
    </w:p>
    <w:p w14:paraId="644DE916" w14:textId="77777777" w:rsidR="000D46FD" w:rsidRPr="00E74967" w:rsidRDefault="000D46FD"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60BF8C4"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No se Cuenta con operaciones en el extranjero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1291BC6" w14:textId="12BD7229"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No se Cuenta con operaciones en el extranjero</w:t>
      </w:r>
      <w:r w:rsidRPr="00E74967">
        <w:rPr>
          <w:rFonts w:cs="Calibri"/>
          <w:b/>
        </w:rPr>
        <w:t xml:space="preserve"> </w:t>
      </w:r>
      <w:r w:rsidR="007D1E76" w:rsidRPr="00E74967">
        <w:rPr>
          <w:rFonts w:cs="Calibri"/>
          <w:b/>
        </w:rPr>
        <w:t>d)</w:t>
      </w:r>
      <w:r w:rsidR="007D1E76" w:rsidRPr="00E74967">
        <w:rPr>
          <w:rFonts w:cs="Calibri"/>
        </w:rPr>
        <w:t xml:space="preserve"> Tipo de cambio:</w:t>
      </w:r>
    </w:p>
    <w:p w14:paraId="1309D24D" w14:textId="77777777" w:rsidR="000D46FD" w:rsidRDefault="000D46FD" w:rsidP="00CB41C4">
      <w:pPr>
        <w:tabs>
          <w:tab w:val="left" w:leader="underscore" w:pos="9639"/>
        </w:tabs>
        <w:spacing w:after="0" w:line="240" w:lineRule="auto"/>
        <w:jc w:val="both"/>
        <w:rPr>
          <w:rFonts w:cs="Calibri"/>
          <w:b/>
        </w:rPr>
      </w:pPr>
    </w:p>
    <w:p w14:paraId="2878D6F1" w14:textId="64E07C3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AD58DAA"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se Cuenta con operaciones en el extranjero</w:t>
      </w:r>
    </w:p>
    <w:p w14:paraId="23393064" w14:textId="77777777" w:rsidR="000D46FD" w:rsidRPr="00E74967" w:rsidRDefault="000D46FD"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290507BE"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Las depreciaciones las ejecuta directamente el departamento de sistemas de la Secretaria de Finanzas y Administración del Estado en forma Anual.</w:t>
      </w:r>
    </w:p>
    <w:p w14:paraId="54CDC70A" w14:textId="77777777" w:rsidR="000D46FD" w:rsidRPr="00E74967" w:rsidRDefault="000D46FD"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692977A"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El valor residual es el que resulta del valor del activo menos la depreciación que muestra el sistema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3157510"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 hay gastos de inversión ni de investigaciones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047FD136" w:rsidR="007D1E76" w:rsidRDefault="000D46FD" w:rsidP="00CB41C4">
      <w:pPr>
        <w:tabs>
          <w:tab w:val="left" w:leader="underscore" w:pos="9639"/>
        </w:tabs>
        <w:spacing w:after="0" w:line="240" w:lineRule="auto"/>
        <w:jc w:val="both"/>
        <w:rPr>
          <w:rFonts w:cs="Calibri"/>
        </w:rPr>
      </w:pPr>
      <w:r>
        <w:rPr>
          <w:rFonts w:cs="Calibri"/>
        </w:rPr>
        <w:t>No se cuenta con inversiones financieras</w:t>
      </w:r>
    </w:p>
    <w:p w14:paraId="5C4E638E" w14:textId="77777777" w:rsidR="000D46FD" w:rsidRPr="00E74967" w:rsidRDefault="000D46FD"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C9C23F" w14:textId="77777777" w:rsidR="000D46FD" w:rsidRPr="00E74967" w:rsidRDefault="000D46FD" w:rsidP="000D46FD">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CA711CC"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42FC9AF6" w14:textId="283BE403"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DF68712"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7F7057C"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4CCC8D7" w14:textId="28C847DD" w:rsidR="000D46FD" w:rsidRPr="00E74967" w:rsidRDefault="000D46FD" w:rsidP="000D46FD">
      <w:pPr>
        <w:spacing w:after="0" w:line="240" w:lineRule="auto"/>
        <w:jc w:val="both"/>
        <w:rPr>
          <w:rFonts w:cs="Calibri"/>
        </w:rPr>
      </w:pPr>
      <w:r>
        <w:rPr>
          <w:rFonts w:cs="Calibri"/>
        </w:rPr>
        <w:t xml:space="preserve">No </w:t>
      </w:r>
      <w:r w:rsidR="00D97CEE">
        <w:rPr>
          <w:rFonts w:cs="Calibri"/>
        </w:rPr>
        <w:t>se cuenta con inversiones en valores.</w:t>
      </w:r>
    </w:p>
    <w:p w14:paraId="2F075955" w14:textId="49B7372E" w:rsidR="007D1E76" w:rsidRPr="00E74967" w:rsidRDefault="007D1E76" w:rsidP="00CB41C4">
      <w:pPr>
        <w:tabs>
          <w:tab w:val="left" w:leader="underscore" w:pos="9639"/>
        </w:tabs>
        <w:spacing w:after="0" w:line="240" w:lineRule="auto"/>
        <w:jc w:val="both"/>
        <w:rPr>
          <w:rFonts w:cs="Calibri"/>
        </w:rPr>
      </w:pP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5CF37EB" w14:textId="77777777" w:rsidR="000D46FD" w:rsidRPr="00E74967" w:rsidRDefault="000D46FD" w:rsidP="000D46FD">
      <w:pPr>
        <w:spacing w:after="0" w:line="240" w:lineRule="auto"/>
        <w:jc w:val="both"/>
        <w:rPr>
          <w:rFonts w:cs="Calibri"/>
        </w:rPr>
      </w:pPr>
      <w:r>
        <w:rPr>
          <w:rFonts w:cs="Calibri"/>
        </w:rPr>
        <w:t>No hay</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3E6EDCB" w14:textId="2DFF3BC5" w:rsidR="000D46FD" w:rsidRPr="00E74967" w:rsidRDefault="000D46FD" w:rsidP="000D46FD">
      <w:pPr>
        <w:spacing w:after="0" w:line="240" w:lineRule="auto"/>
        <w:jc w:val="both"/>
        <w:rPr>
          <w:rFonts w:cs="Calibri"/>
        </w:rPr>
      </w:pPr>
      <w:r>
        <w:rPr>
          <w:rFonts w:cs="Calibri"/>
        </w:rPr>
        <w:t xml:space="preserve">No </w:t>
      </w:r>
      <w:r w:rsidR="00D97CEE">
        <w:rPr>
          <w:rFonts w:cs="Calibri"/>
        </w:rPr>
        <w:t>se tienen inversiones en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4CDEAAC" w14:textId="77777777" w:rsidR="000D46FD" w:rsidRPr="00E74967" w:rsidRDefault="000D46FD" w:rsidP="000D46FD">
      <w:pPr>
        <w:spacing w:after="0" w:line="240" w:lineRule="auto"/>
        <w:jc w:val="both"/>
        <w:rPr>
          <w:rFonts w:cs="Calibri"/>
        </w:rPr>
      </w:pPr>
      <w:r>
        <w:rPr>
          <w:rFonts w:cs="Calibri"/>
        </w:rPr>
        <w:t>No hay</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E25C7D0" w14:textId="77777777" w:rsidR="000D46FD" w:rsidRPr="00E74967" w:rsidRDefault="000D46FD" w:rsidP="000D46FD">
      <w:pPr>
        <w:spacing w:after="0" w:line="240" w:lineRule="auto"/>
        <w:jc w:val="both"/>
        <w:rPr>
          <w:rFonts w:cs="Calibri"/>
        </w:rPr>
      </w:pPr>
      <w:r>
        <w:rPr>
          <w:rFonts w:cs="Calibri"/>
        </w:rPr>
        <w:lastRenderedPageBreak/>
        <w:t>No hay</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FF7BCC8" w14:textId="77777777" w:rsidR="000D46FD" w:rsidRDefault="000D46FD" w:rsidP="000D46FD">
      <w:pPr>
        <w:spacing w:after="0" w:line="240" w:lineRule="auto"/>
        <w:jc w:val="both"/>
        <w:rPr>
          <w:rFonts w:ascii="Times New Roman" w:hAnsi="Times New Roman"/>
          <w:sz w:val="24"/>
          <w:szCs w:val="24"/>
        </w:rPr>
      </w:pPr>
      <w:r>
        <w:rPr>
          <w:rFonts w:ascii="Times New Roman" w:hAnsi="Times New Roman"/>
          <w:sz w:val="24"/>
          <w:szCs w:val="24"/>
        </w:rPr>
        <w:t>Se reportan en la cuenta pública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4A3F5AFC" w:rsidR="007D1E76" w:rsidRPr="00E74967" w:rsidRDefault="000D46FD" w:rsidP="00CB41C4">
      <w:pPr>
        <w:tabs>
          <w:tab w:val="left" w:leader="underscore" w:pos="9639"/>
        </w:tabs>
        <w:spacing w:after="0" w:line="240" w:lineRule="auto"/>
        <w:jc w:val="both"/>
        <w:rPr>
          <w:rFonts w:cs="Calibri"/>
        </w:rPr>
      </w:pPr>
      <w:r>
        <w:rPr>
          <w:rFonts w:cs="Calibri"/>
        </w:rPr>
        <w:t>No aplica</w:t>
      </w:r>
      <w:r w:rsidR="00E45356">
        <w:rPr>
          <w:rFonts w:cs="Calibri"/>
        </w:rPr>
        <w:t xml:space="preserve"> no se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4667E5E0"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Se reportan en la cuenta pública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569D146" w14:textId="77777777" w:rsidR="000D46FD" w:rsidRPr="00E74967" w:rsidRDefault="000D46FD" w:rsidP="000D46FD">
      <w:pPr>
        <w:spacing w:after="0" w:line="240" w:lineRule="auto"/>
        <w:jc w:val="both"/>
        <w:rPr>
          <w:rFonts w:cs="Calibri"/>
        </w:rPr>
      </w:pPr>
      <w:r>
        <w:rPr>
          <w:rFonts w:ascii="Times New Roman" w:hAnsi="Times New Roman"/>
          <w:sz w:val="24"/>
          <w:szCs w:val="24"/>
        </w:rPr>
        <w:t>No se proyecta</w:t>
      </w:r>
    </w:p>
    <w:p w14:paraId="533390F5" w14:textId="7660AA15" w:rsidR="007D1E76" w:rsidRPr="00E74967" w:rsidRDefault="007D1E76" w:rsidP="00CB41C4">
      <w:pPr>
        <w:tabs>
          <w:tab w:val="left" w:leader="underscore" w:pos="9639"/>
        </w:tabs>
        <w:spacing w:after="0" w:line="240" w:lineRule="auto"/>
        <w:jc w:val="both"/>
        <w:rPr>
          <w:rFonts w:cs="Calibri"/>
        </w:rPr>
      </w:pP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1FBF45B" w14:textId="62A52FF9" w:rsidR="000D46FD" w:rsidRPr="00E74967" w:rsidRDefault="00E45356" w:rsidP="000D46FD">
      <w:pPr>
        <w:spacing w:after="0" w:line="240" w:lineRule="auto"/>
        <w:jc w:val="both"/>
        <w:rPr>
          <w:rFonts w:cs="Calibri"/>
        </w:rPr>
      </w:pPr>
      <w:r>
        <w:rPr>
          <w:rFonts w:ascii="Times New Roman" w:hAnsi="Times New Roman"/>
          <w:sz w:val="24"/>
          <w:szCs w:val="24"/>
        </w:rPr>
        <w:t>Se reportan en la cuenta pública</w:t>
      </w:r>
    </w:p>
    <w:p w14:paraId="095F1507" w14:textId="77777777" w:rsidR="000D46FD" w:rsidRPr="00E74967" w:rsidRDefault="000D46FD"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444353C" w14:textId="77777777" w:rsidR="00E45356" w:rsidRPr="000B7810" w:rsidRDefault="00E45356" w:rsidP="00E45356">
      <w:pPr>
        <w:spacing w:after="0" w:line="240" w:lineRule="auto"/>
        <w:jc w:val="both"/>
        <w:rPr>
          <w:rFonts w:ascii="Times New Roman" w:hAnsi="Times New Roman"/>
          <w:sz w:val="24"/>
          <w:szCs w:val="24"/>
        </w:rPr>
      </w:pPr>
      <w:r>
        <w:rPr>
          <w:rFonts w:ascii="Times New Roman" w:hAnsi="Times New Roman"/>
          <w:sz w:val="24"/>
          <w:szCs w:val="24"/>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387D17A3" w14:textId="77777777" w:rsidR="00E45356" w:rsidRPr="00E74967" w:rsidRDefault="00E45356" w:rsidP="00E45356">
      <w:pPr>
        <w:tabs>
          <w:tab w:val="left" w:leader="underscore" w:pos="9639"/>
        </w:tabs>
        <w:spacing w:after="0" w:line="240" w:lineRule="auto"/>
        <w:jc w:val="both"/>
        <w:rPr>
          <w:rFonts w:cs="Calibri"/>
        </w:rPr>
      </w:pPr>
      <w:r>
        <w:rPr>
          <w:rFonts w:cs="Calibri"/>
        </w:rPr>
        <w:t>No se cuenta.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FB77C78" w14:textId="77777777" w:rsidR="00E45356" w:rsidRPr="00E74967" w:rsidRDefault="00E45356" w:rsidP="00E45356">
      <w:pPr>
        <w:tabs>
          <w:tab w:val="left" w:leader="underscore" w:pos="9639"/>
        </w:tabs>
        <w:spacing w:after="0" w:line="240" w:lineRule="auto"/>
        <w:jc w:val="both"/>
        <w:rPr>
          <w:rFonts w:cs="Calibri"/>
        </w:rPr>
      </w:pPr>
      <w:r>
        <w:rPr>
          <w:rFonts w:cs="Calibri"/>
        </w:rPr>
        <w:t>No se cuenta.</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18D0FE67" w14:textId="77777777" w:rsidR="004B3768"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p>
    <w:p w14:paraId="6A481C62" w14:textId="77777777" w:rsidR="00365FD1" w:rsidRDefault="00365FD1" w:rsidP="001C34BC">
      <w:pPr>
        <w:tabs>
          <w:tab w:val="left" w:leader="underscore" w:pos="9639"/>
        </w:tabs>
        <w:spacing w:after="0" w:line="240" w:lineRule="auto"/>
        <w:jc w:val="both"/>
        <w:rPr>
          <w:rFonts w:cs="Calibri"/>
        </w:rPr>
      </w:pPr>
    </w:p>
    <w:p w14:paraId="208D2165" w14:textId="77777777" w:rsidR="00365FD1" w:rsidRDefault="00365FD1" w:rsidP="001C34BC">
      <w:pPr>
        <w:tabs>
          <w:tab w:val="left" w:leader="underscore" w:pos="9639"/>
        </w:tabs>
        <w:spacing w:after="0" w:line="240" w:lineRule="auto"/>
        <w:jc w:val="both"/>
        <w:rPr>
          <w:rFonts w:cs="Calibri"/>
        </w:rPr>
      </w:pPr>
    </w:p>
    <w:p w14:paraId="0D20C8B6" w14:textId="2AB10B5F" w:rsidR="004B3768" w:rsidRPr="00365FD1" w:rsidRDefault="004B3768" w:rsidP="004B3768">
      <w:pPr>
        <w:tabs>
          <w:tab w:val="left" w:pos="1440"/>
        </w:tabs>
        <w:contextualSpacing/>
        <w:jc w:val="both"/>
        <w:rPr>
          <w:rFonts w:cs="Calibri"/>
          <w:b/>
          <w:bCs/>
        </w:rPr>
      </w:pPr>
      <w:r w:rsidRPr="00365FD1">
        <w:rPr>
          <w:rFonts w:cs="Calibri"/>
          <w:b/>
          <w:bCs/>
        </w:rPr>
        <w:t>Se informa que derivado del análisis realizado a la Cuenta Pública 2023; se identificaron inconsistencias, diferencia o falta de información a con respecto al importe del Formato 0361_LDF_FORMATO 5 Y EN FORMATO 4</w:t>
      </w:r>
    </w:p>
    <w:p w14:paraId="3DC0A81D" w14:textId="77777777" w:rsidR="004B3768" w:rsidRDefault="004B3768" w:rsidP="004B3768">
      <w:pPr>
        <w:tabs>
          <w:tab w:val="left" w:pos="1440"/>
        </w:tabs>
        <w:contextualSpacing/>
        <w:jc w:val="both"/>
        <w:rPr>
          <w:rFonts w:ascii="Arial" w:hAnsi="Arial" w:cs="Arial"/>
          <w:sz w:val="24"/>
          <w:szCs w:val="24"/>
        </w:rPr>
      </w:pPr>
    </w:p>
    <w:p w14:paraId="22FE2AA4" w14:textId="77777777" w:rsidR="004B3768" w:rsidRDefault="004B3768" w:rsidP="004B3768">
      <w:pPr>
        <w:tabs>
          <w:tab w:val="left" w:pos="1440"/>
        </w:tabs>
        <w:contextualSpacing/>
        <w:jc w:val="both"/>
        <w:rPr>
          <w:rFonts w:ascii="Arial" w:hAnsi="Arial" w:cs="Arial"/>
          <w:sz w:val="24"/>
          <w:szCs w:val="24"/>
        </w:rPr>
      </w:pPr>
      <w:r>
        <w:rPr>
          <w:rFonts w:ascii="Arial" w:hAnsi="Arial" w:cs="Arial"/>
          <w:sz w:val="24"/>
          <w:szCs w:val="24"/>
        </w:rPr>
        <w:t>Diferencias identificadas:</w:t>
      </w:r>
    </w:p>
    <w:tbl>
      <w:tblPr>
        <w:tblW w:w="8780" w:type="dxa"/>
        <w:tblInd w:w="-5" w:type="dxa"/>
        <w:tblCellMar>
          <w:left w:w="70" w:type="dxa"/>
          <w:right w:w="70" w:type="dxa"/>
        </w:tblCellMar>
        <w:tblLook w:val="04A0" w:firstRow="1" w:lastRow="0" w:firstColumn="1" w:lastColumn="0" w:noHBand="0" w:noVBand="1"/>
      </w:tblPr>
      <w:tblGrid>
        <w:gridCol w:w="2694"/>
        <w:gridCol w:w="1108"/>
        <w:gridCol w:w="3239"/>
        <w:gridCol w:w="1739"/>
      </w:tblGrid>
      <w:tr w:rsidR="004B3768" w:rsidRPr="0082519E" w14:paraId="1EF95D45" w14:textId="77777777" w:rsidTr="0062779B">
        <w:trPr>
          <w:trHeight w:val="300"/>
        </w:trPr>
        <w:tc>
          <w:tcPr>
            <w:tcW w:w="2694" w:type="dxa"/>
            <w:tcBorders>
              <w:top w:val="single" w:sz="4" w:space="0" w:color="ED7D31"/>
              <w:left w:val="single" w:sz="4" w:space="0" w:color="ED7D31"/>
              <w:bottom w:val="single" w:sz="4" w:space="0" w:color="ED7D31"/>
              <w:right w:val="single" w:sz="4" w:space="0" w:color="ED7D31"/>
            </w:tcBorders>
            <w:shd w:val="clear" w:color="000000" w:fill="F4B084"/>
            <w:noWrap/>
            <w:vAlign w:val="bottom"/>
            <w:hideMark/>
          </w:tcPr>
          <w:p w14:paraId="0BB6A1B5" w14:textId="77777777" w:rsidR="004B3768" w:rsidRPr="0082519E" w:rsidRDefault="004B3768" w:rsidP="0062779B">
            <w:pPr>
              <w:spacing w:after="0" w:line="240" w:lineRule="auto"/>
              <w:rPr>
                <w:rFonts w:cs="Calibri"/>
                <w:color w:val="000000"/>
                <w:lang w:eastAsia="es-MX"/>
              </w:rPr>
            </w:pPr>
            <w:r>
              <w:rPr>
                <w:rFonts w:cs="Calibri"/>
                <w:color w:val="000000"/>
                <w:lang w:eastAsia="es-MX"/>
              </w:rPr>
              <w:t>Formato</w:t>
            </w:r>
          </w:p>
        </w:tc>
        <w:tc>
          <w:tcPr>
            <w:tcW w:w="1108" w:type="dxa"/>
            <w:tcBorders>
              <w:top w:val="single" w:sz="4" w:space="0" w:color="ED7D31"/>
              <w:left w:val="nil"/>
              <w:bottom w:val="single" w:sz="4" w:space="0" w:color="ED7D31"/>
              <w:right w:val="single" w:sz="4" w:space="0" w:color="ED7D31"/>
            </w:tcBorders>
            <w:shd w:val="clear" w:color="000000" w:fill="F4B084"/>
            <w:noWrap/>
            <w:vAlign w:val="bottom"/>
            <w:hideMark/>
          </w:tcPr>
          <w:p w14:paraId="78666535" w14:textId="77777777" w:rsidR="004B3768" w:rsidRPr="0082519E" w:rsidRDefault="004B3768" w:rsidP="0062779B">
            <w:pPr>
              <w:spacing w:after="0" w:line="240" w:lineRule="auto"/>
              <w:rPr>
                <w:rFonts w:cs="Calibri"/>
                <w:color w:val="000000"/>
                <w:lang w:eastAsia="es-MX"/>
              </w:rPr>
            </w:pPr>
            <w:r>
              <w:rPr>
                <w:rFonts w:cs="Calibri"/>
                <w:color w:val="000000"/>
                <w:lang w:eastAsia="es-MX"/>
              </w:rPr>
              <w:t>Momento</w:t>
            </w:r>
          </w:p>
        </w:tc>
        <w:tc>
          <w:tcPr>
            <w:tcW w:w="3239" w:type="dxa"/>
            <w:tcBorders>
              <w:top w:val="single" w:sz="4" w:space="0" w:color="ED7D31"/>
              <w:left w:val="nil"/>
              <w:bottom w:val="single" w:sz="4" w:space="0" w:color="ED7D31"/>
              <w:right w:val="single" w:sz="4" w:space="0" w:color="ED7D31"/>
            </w:tcBorders>
            <w:shd w:val="clear" w:color="000000" w:fill="F4B084"/>
            <w:noWrap/>
            <w:vAlign w:val="bottom"/>
            <w:hideMark/>
          </w:tcPr>
          <w:p w14:paraId="0B4594E6" w14:textId="77777777" w:rsidR="004B3768" w:rsidRPr="0082519E" w:rsidRDefault="004B3768" w:rsidP="0062779B">
            <w:pPr>
              <w:spacing w:after="0" w:line="240" w:lineRule="auto"/>
              <w:rPr>
                <w:rFonts w:cs="Calibri"/>
                <w:color w:val="000000"/>
                <w:lang w:eastAsia="es-MX"/>
              </w:rPr>
            </w:pPr>
            <w:r>
              <w:rPr>
                <w:rFonts w:cs="Calibri"/>
                <w:color w:val="000000"/>
                <w:lang w:eastAsia="es-MX"/>
              </w:rPr>
              <w:t>Concepto</w:t>
            </w:r>
          </w:p>
        </w:tc>
        <w:tc>
          <w:tcPr>
            <w:tcW w:w="1739" w:type="dxa"/>
            <w:tcBorders>
              <w:top w:val="single" w:sz="4" w:space="0" w:color="ED7D31"/>
              <w:left w:val="nil"/>
              <w:bottom w:val="single" w:sz="4" w:space="0" w:color="ED7D31"/>
              <w:right w:val="single" w:sz="4" w:space="0" w:color="ED7D31"/>
            </w:tcBorders>
            <w:shd w:val="clear" w:color="000000" w:fill="F4B084"/>
            <w:noWrap/>
            <w:vAlign w:val="bottom"/>
            <w:hideMark/>
          </w:tcPr>
          <w:p w14:paraId="076DEBBD" w14:textId="77777777" w:rsidR="004B3768" w:rsidRPr="0082519E" w:rsidRDefault="004B3768" w:rsidP="0062779B">
            <w:pPr>
              <w:spacing w:after="0" w:line="240" w:lineRule="auto"/>
              <w:rPr>
                <w:rFonts w:cs="Calibri"/>
                <w:color w:val="000000"/>
                <w:lang w:eastAsia="es-MX"/>
              </w:rPr>
            </w:pPr>
            <w:r>
              <w:rPr>
                <w:rFonts w:cs="Calibri"/>
                <w:color w:val="000000"/>
                <w:lang w:eastAsia="es-MX"/>
              </w:rPr>
              <w:t>Importe</w:t>
            </w:r>
            <w:r w:rsidRPr="0082519E">
              <w:rPr>
                <w:rFonts w:cs="Calibri"/>
                <w:color w:val="000000"/>
                <w:lang w:eastAsia="es-MX"/>
              </w:rPr>
              <w:t xml:space="preserve"> </w:t>
            </w:r>
          </w:p>
        </w:tc>
      </w:tr>
      <w:tr w:rsidR="004B3768" w:rsidRPr="0082519E" w14:paraId="1F5CD962" w14:textId="77777777" w:rsidTr="0062779B">
        <w:trPr>
          <w:trHeight w:val="300"/>
        </w:trPr>
        <w:tc>
          <w:tcPr>
            <w:tcW w:w="2694" w:type="dxa"/>
            <w:tcBorders>
              <w:top w:val="nil"/>
              <w:left w:val="single" w:sz="4" w:space="0" w:color="ED7D31"/>
              <w:bottom w:val="nil"/>
              <w:right w:val="single" w:sz="4" w:space="0" w:color="ED7D31"/>
            </w:tcBorders>
            <w:shd w:val="clear" w:color="000000" w:fill="FCE4D6"/>
            <w:noWrap/>
            <w:vAlign w:val="bottom"/>
            <w:hideMark/>
          </w:tcPr>
          <w:p w14:paraId="5F7BEEF7" w14:textId="77777777" w:rsidR="004B3768" w:rsidRPr="0082519E" w:rsidRDefault="004B3768" w:rsidP="0062779B">
            <w:pPr>
              <w:spacing w:after="0" w:line="240" w:lineRule="auto"/>
              <w:rPr>
                <w:rFonts w:cs="Calibri"/>
                <w:color w:val="000000"/>
                <w:lang w:eastAsia="es-MX"/>
              </w:rPr>
            </w:pPr>
            <w:r>
              <w:rPr>
                <w:rFonts w:cs="Calibri"/>
                <w:color w:val="000000"/>
                <w:lang w:eastAsia="es-MX"/>
              </w:rPr>
              <w:t>1.-0361_LDF_FORMATO 5</w:t>
            </w:r>
          </w:p>
        </w:tc>
        <w:tc>
          <w:tcPr>
            <w:tcW w:w="1108" w:type="dxa"/>
            <w:tcBorders>
              <w:top w:val="nil"/>
              <w:left w:val="nil"/>
              <w:bottom w:val="nil"/>
              <w:right w:val="single" w:sz="4" w:space="0" w:color="ED7D31"/>
            </w:tcBorders>
            <w:shd w:val="clear" w:color="000000" w:fill="FCE4D6"/>
            <w:noWrap/>
            <w:vAlign w:val="bottom"/>
            <w:hideMark/>
          </w:tcPr>
          <w:p w14:paraId="308B5DD6" w14:textId="77777777" w:rsidR="004B3768" w:rsidRPr="0082519E" w:rsidRDefault="004B3768" w:rsidP="0062779B">
            <w:pPr>
              <w:spacing w:after="0" w:line="240" w:lineRule="auto"/>
              <w:rPr>
                <w:rFonts w:cs="Calibri"/>
                <w:color w:val="000000"/>
                <w:lang w:eastAsia="es-MX"/>
              </w:rPr>
            </w:pPr>
            <w:r>
              <w:rPr>
                <w:rFonts w:cs="Calibri"/>
                <w:color w:val="000000"/>
                <w:lang w:eastAsia="es-MX"/>
              </w:rPr>
              <w:t xml:space="preserve">Estimado </w:t>
            </w:r>
          </w:p>
        </w:tc>
        <w:tc>
          <w:tcPr>
            <w:tcW w:w="3239" w:type="dxa"/>
            <w:tcBorders>
              <w:top w:val="nil"/>
              <w:left w:val="nil"/>
              <w:bottom w:val="nil"/>
              <w:right w:val="single" w:sz="4" w:space="0" w:color="ED7D31"/>
            </w:tcBorders>
            <w:shd w:val="clear" w:color="000000" w:fill="FCE4D6"/>
            <w:noWrap/>
            <w:vAlign w:val="bottom"/>
            <w:hideMark/>
          </w:tcPr>
          <w:p w14:paraId="6D9BA7FE" w14:textId="77777777" w:rsidR="004B3768" w:rsidRPr="0082519E" w:rsidRDefault="004B3768" w:rsidP="0062779B">
            <w:pPr>
              <w:spacing w:after="0" w:line="240" w:lineRule="auto"/>
              <w:rPr>
                <w:rFonts w:cs="Calibri"/>
                <w:color w:val="000000"/>
                <w:lang w:eastAsia="es-MX"/>
              </w:rPr>
            </w:pPr>
            <w:r>
              <w:rPr>
                <w:rFonts w:cs="Calibri"/>
                <w:color w:val="000000"/>
                <w:lang w:eastAsia="es-MX"/>
              </w:rPr>
              <w:t>IV. Total de Ingresos (IV=I + II + III</w:t>
            </w:r>
          </w:p>
        </w:tc>
        <w:tc>
          <w:tcPr>
            <w:tcW w:w="1739" w:type="dxa"/>
            <w:tcBorders>
              <w:top w:val="nil"/>
              <w:left w:val="nil"/>
              <w:bottom w:val="nil"/>
              <w:right w:val="single" w:sz="4" w:space="0" w:color="ED7D31"/>
            </w:tcBorders>
            <w:shd w:val="clear" w:color="000000" w:fill="FCE4D6"/>
            <w:noWrap/>
            <w:vAlign w:val="bottom"/>
            <w:hideMark/>
          </w:tcPr>
          <w:p w14:paraId="07889F88" w14:textId="77777777" w:rsidR="004B3768" w:rsidRPr="0082519E" w:rsidRDefault="004B3768" w:rsidP="0062779B">
            <w:pPr>
              <w:spacing w:after="0" w:line="240" w:lineRule="auto"/>
              <w:rPr>
                <w:rFonts w:cs="Calibri"/>
                <w:color w:val="000000"/>
                <w:lang w:eastAsia="es-MX"/>
              </w:rPr>
            </w:pPr>
            <w:r>
              <w:rPr>
                <w:rFonts w:cs="Calibri"/>
                <w:color w:val="000000"/>
                <w:lang w:eastAsia="es-MX"/>
              </w:rPr>
              <w:t>261,719,781.17</w:t>
            </w:r>
          </w:p>
        </w:tc>
      </w:tr>
      <w:tr w:rsidR="004B3768" w:rsidRPr="0082519E" w14:paraId="5A73035C" w14:textId="77777777" w:rsidTr="0062779B">
        <w:trPr>
          <w:trHeight w:val="300"/>
        </w:trPr>
        <w:tc>
          <w:tcPr>
            <w:tcW w:w="2694" w:type="dxa"/>
            <w:tcBorders>
              <w:top w:val="nil"/>
              <w:left w:val="single" w:sz="4" w:space="0" w:color="ED7D31"/>
              <w:bottom w:val="nil"/>
              <w:right w:val="single" w:sz="4" w:space="0" w:color="ED7D31"/>
            </w:tcBorders>
            <w:shd w:val="clear" w:color="000000" w:fill="FCE4D6"/>
            <w:noWrap/>
            <w:vAlign w:val="bottom"/>
          </w:tcPr>
          <w:p w14:paraId="480C4830" w14:textId="77777777" w:rsidR="004B3768" w:rsidRDefault="004B3768" w:rsidP="0062779B">
            <w:pPr>
              <w:spacing w:after="0" w:line="240" w:lineRule="auto"/>
              <w:rPr>
                <w:rFonts w:cs="Calibri"/>
                <w:color w:val="000000"/>
                <w:lang w:eastAsia="es-MX"/>
              </w:rPr>
            </w:pPr>
            <w:r>
              <w:rPr>
                <w:rFonts w:cs="Calibri"/>
                <w:color w:val="000000"/>
                <w:lang w:eastAsia="es-MX"/>
              </w:rPr>
              <w:t>2.-0321_EAI_CRI</w:t>
            </w:r>
          </w:p>
        </w:tc>
        <w:tc>
          <w:tcPr>
            <w:tcW w:w="1108" w:type="dxa"/>
            <w:tcBorders>
              <w:top w:val="nil"/>
              <w:left w:val="nil"/>
              <w:bottom w:val="nil"/>
              <w:right w:val="single" w:sz="4" w:space="0" w:color="ED7D31"/>
            </w:tcBorders>
            <w:shd w:val="clear" w:color="000000" w:fill="FCE4D6"/>
            <w:noWrap/>
            <w:vAlign w:val="bottom"/>
          </w:tcPr>
          <w:p w14:paraId="1A3A2D23" w14:textId="77777777" w:rsidR="004B3768" w:rsidRDefault="004B3768" w:rsidP="0062779B">
            <w:pPr>
              <w:spacing w:after="0" w:line="240" w:lineRule="auto"/>
              <w:rPr>
                <w:rFonts w:cs="Calibri"/>
                <w:color w:val="000000"/>
                <w:lang w:eastAsia="es-MX"/>
              </w:rPr>
            </w:pPr>
            <w:r>
              <w:rPr>
                <w:rFonts w:cs="Calibri"/>
                <w:color w:val="000000"/>
                <w:lang w:eastAsia="es-MX"/>
              </w:rPr>
              <w:t>Estimado</w:t>
            </w:r>
          </w:p>
        </w:tc>
        <w:tc>
          <w:tcPr>
            <w:tcW w:w="3239" w:type="dxa"/>
            <w:tcBorders>
              <w:top w:val="nil"/>
              <w:left w:val="nil"/>
              <w:bottom w:val="nil"/>
              <w:right w:val="single" w:sz="4" w:space="0" w:color="ED7D31"/>
            </w:tcBorders>
            <w:shd w:val="clear" w:color="000000" w:fill="FCE4D6"/>
            <w:noWrap/>
            <w:vAlign w:val="bottom"/>
          </w:tcPr>
          <w:p w14:paraId="44E24712" w14:textId="77777777" w:rsidR="004B3768" w:rsidRDefault="004B3768" w:rsidP="0062779B">
            <w:pPr>
              <w:spacing w:after="0" w:line="240" w:lineRule="auto"/>
              <w:rPr>
                <w:rFonts w:cs="Calibri"/>
                <w:color w:val="000000"/>
                <w:lang w:eastAsia="es-MX"/>
              </w:rPr>
            </w:pPr>
            <w:r>
              <w:rPr>
                <w:rFonts w:cs="Calibri"/>
                <w:color w:val="000000"/>
                <w:lang w:eastAsia="es-MX"/>
              </w:rPr>
              <w:t>Total_CFF</w:t>
            </w:r>
          </w:p>
        </w:tc>
        <w:tc>
          <w:tcPr>
            <w:tcW w:w="1739" w:type="dxa"/>
            <w:tcBorders>
              <w:top w:val="nil"/>
              <w:left w:val="nil"/>
              <w:bottom w:val="nil"/>
              <w:right w:val="single" w:sz="4" w:space="0" w:color="ED7D31"/>
            </w:tcBorders>
            <w:shd w:val="clear" w:color="000000" w:fill="FCE4D6"/>
            <w:noWrap/>
            <w:vAlign w:val="bottom"/>
          </w:tcPr>
          <w:p w14:paraId="37CD4F96" w14:textId="77777777" w:rsidR="004B3768" w:rsidRPr="0082519E" w:rsidRDefault="004B3768" w:rsidP="0062779B">
            <w:pPr>
              <w:spacing w:after="0" w:line="240" w:lineRule="auto"/>
              <w:rPr>
                <w:rFonts w:cs="Calibri"/>
                <w:color w:val="000000"/>
                <w:lang w:eastAsia="es-MX"/>
              </w:rPr>
            </w:pPr>
            <w:r>
              <w:rPr>
                <w:rFonts w:cs="Calibri"/>
                <w:color w:val="000000"/>
                <w:lang w:eastAsia="es-MX"/>
              </w:rPr>
              <w:t>285,919,781.17</w:t>
            </w:r>
          </w:p>
        </w:tc>
      </w:tr>
      <w:tr w:rsidR="004B3768" w:rsidRPr="0082519E" w14:paraId="26D650A8" w14:textId="77777777" w:rsidTr="0062779B">
        <w:trPr>
          <w:trHeight w:val="300"/>
        </w:trPr>
        <w:tc>
          <w:tcPr>
            <w:tcW w:w="2694" w:type="dxa"/>
            <w:tcBorders>
              <w:top w:val="nil"/>
              <w:left w:val="single" w:sz="4" w:space="0" w:color="ED7D31"/>
              <w:bottom w:val="nil"/>
              <w:right w:val="single" w:sz="4" w:space="0" w:color="ED7D31"/>
            </w:tcBorders>
            <w:shd w:val="clear" w:color="000000" w:fill="FCE4D6"/>
            <w:noWrap/>
            <w:vAlign w:val="bottom"/>
          </w:tcPr>
          <w:p w14:paraId="0954C069" w14:textId="77777777" w:rsidR="004B3768" w:rsidRDefault="004B3768" w:rsidP="0062779B">
            <w:pPr>
              <w:spacing w:after="0" w:line="240" w:lineRule="auto"/>
              <w:rPr>
                <w:rFonts w:cs="Calibri"/>
                <w:color w:val="000000"/>
                <w:lang w:eastAsia="es-MX"/>
              </w:rPr>
            </w:pPr>
            <w:r>
              <w:rPr>
                <w:rFonts w:cs="Calibri"/>
                <w:color w:val="000000"/>
                <w:lang w:eastAsia="es-MX"/>
              </w:rPr>
              <w:t>3.-0321_EAI_CRI</w:t>
            </w:r>
          </w:p>
        </w:tc>
        <w:tc>
          <w:tcPr>
            <w:tcW w:w="1108" w:type="dxa"/>
            <w:tcBorders>
              <w:top w:val="nil"/>
              <w:left w:val="nil"/>
              <w:bottom w:val="nil"/>
              <w:right w:val="single" w:sz="4" w:space="0" w:color="ED7D31"/>
            </w:tcBorders>
            <w:shd w:val="clear" w:color="000000" w:fill="FCE4D6"/>
            <w:noWrap/>
            <w:vAlign w:val="bottom"/>
          </w:tcPr>
          <w:p w14:paraId="13662369" w14:textId="77777777" w:rsidR="004B3768" w:rsidRDefault="004B3768" w:rsidP="0062779B">
            <w:pPr>
              <w:spacing w:after="0" w:line="240" w:lineRule="auto"/>
              <w:rPr>
                <w:rFonts w:cs="Calibri"/>
                <w:color w:val="000000"/>
                <w:lang w:eastAsia="es-MX"/>
              </w:rPr>
            </w:pPr>
            <w:r>
              <w:rPr>
                <w:rFonts w:cs="Calibri"/>
                <w:color w:val="000000"/>
                <w:lang w:eastAsia="es-MX"/>
              </w:rPr>
              <w:t>Estimado</w:t>
            </w:r>
          </w:p>
        </w:tc>
        <w:tc>
          <w:tcPr>
            <w:tcW w:w="3239" w:type="dxa"/>
            <w:tcBorders>
              <w:top w:val="nil"/>
              <w:left w:val="nil"/>
              <w:bottom w:val="nil"/>
              <w:right w:val="single" w:sz="4" w:space="0" w:color="ED7D31"/>
            </w:tcBorders>
            <w:shd w:val="clear" w:color="000000" w:fill="FCE4D6"/>
            <w:noWrap/>
            <w:vAlign w:val="bottom"/>
          </w:tcPr>
          <w:p w14:paraId="50692D83" w14:textId="77777777" w:rsidR="004B3768" w:rsidRDefault="004B3768" w:rsidP="0062779B">
            <w:pPr>
              <w:spacing w:after="0" w:line="240" w:lineRule="auto"/>
              <w:rPr>
                <w:rFonts w:cs="Calibri"/>
                <w:color w:val="000000"/>
                <w:lang w:eastAsia="es-MX"/>
              </w:rPr>
            </w:pPr>
            <w:r>
              <w:rPr>
                <w:rFonts w:cs="Calibri"/>
                <w:color w:val="000000"/>
                <w:lang w:eastAsia="es-MX"/>
              </w:rPr>
              <w:t>Total_CRI</w:t>
            </w:r>
          </w:p>
        </w:tc>
        <w:tc>
          <w:tcPr>
            <w:tcW w:w="1739" w:type="dxa"/>
            <w:tcBorders>
              <w:top w:val="nil"/>
              <w:left w:val="nil"/>
              <w:bottom w:val="nil"/>
              <w:right w:val="single" w:sz="4" w:space="0" w:color="ED7D31"/>
            </w:tcBorders>
            <w:shd w:val="clear" w:color="000000" w:fill="FCE4D6"/>
            <w:noWrap/>
            <w:vAlign w:val="bottom"/>
          </w:tcPr>
          <w:p w14:paraId="6E03E788" w14:textId="77777777" w:rsidR="004B3768" w:rsidRDefault="004B3768" w:rsidP="0062779B">
            <w:pPr>
              <w:spacing w:after="0" w:line="240" w:lineRule="auto"/>
              <w:rPr>
                <w:rFonts w:cs="Calibri"/>
                <w:color w:val="000000"/>
                <w:lang w:eastAsia="es-MX"/>
              </w:rPr>
            </w:pPr>
            <w:r>
              <w:rPr>
                <w:rFonts w:cs="Calibri"/>
                <w:color w:val="000000"/>
                <w:lang w:eastAsia="es-MX"/>
              </w:rPr>
              <w:t>285,919,781.17</w:t>
            </w:r>
          </w:p>
        </w:tc>
      </w:tr>
      <w:tr w:rsidR="004B3768" w:rsidRPr="0082519E" w14:paraId="2C3E7CBF" w14:textId="77777777" w:rsidTr="0062779B">
        <w:trPr>
          <w:trHeight w:val="300"/>
        </w:trPr>
        <w:tc>
          <w:tcPr>
            <w:tcW w:w="2694" w:type="dxa"/>
            <w:tcBorders>
              <w:top w:val="nil"/>
              <w:left w:val="single" w:sz="4" w:space="0" w:color="ED7D31"/>
              <w:bottom w:val="nil"/>
              <w:right w:val="single" w:sz="4" w:space="0" w:color="ED7D31"/>
            </w:tcBorders>
            <w:shd w:val="clear" w:color="000000" w:fill="FCE4D6"/>
            <w:noWrap/>
            <w:vAlign w:val="bottom"/>
          </w:tcPr>
          <w:p w14:paraId="06E10770" w14:textId="77777777" w:rsidR="004B3768" w:rsidRDefault="004B3768" w:rsidP="0062779B">
            <w:pPr>
              <w:spacing w:after="0" w:line="240" w:lineRule="auto"/>
              <w:rPr>
                <w:rFonts w:cs="Calibri"/>
                <w:color w:val="000000"/>
                <w:lang w:eastAsia="es-MX"/>
              </w:rPr>
            </w:pPr>
            <w:r>
              <w:rPr>
                <w:rFonts w:cs="Calibri"/>
                <w:color w:val="000000"/>
                <w:lang w:eastAsia="es-MX"/>
              </w:rPr>
              <w:t>4.-0361_LDF_FORMATO 4</w:t>
            </w:r>
          </w:p>
        </w:tc>
        <w:tc>
          <w:tcPr>
            <w:tcW w:w="1108" w:type="dxa"/>
            <w:tcBorders>
              <w:top w:val="nil"/>
              <w:left w:val="nil"/>
              <w:bottom w:val="nil"/>
              <w:right w:val="single" w:sz="4" w:space="0" w:color="ED7D31"/>
            </w:tcBorders>
            <w:shd w:val="clear" w:color="000000" w:fill="FCE4D6"/>
            <w:noWrap/>
            <w:vAlign w:val="bottom"/>
          </w:tcPr>
          <w:p w14:paraId="01E71554" w14:textId="77777777" w:rsidR="004B3768" w:rsidRDefault="004B3768" w:rsidP="0062779B">
            <w:pPr>
              <w:spacing w:after="0" w:line="240" w:lineRule="auto"/>
              <w:rPr>
                <w:rFonts w:cs="Calibri"/>
                <w:color w:val="000000"/>
                <w:lang w:eastAsia="es-MX"/>
              </w:rPr>
            </w:pPr>
            <w:r>
              <w:rPr>
                <w:rFonts w:cs="Calibri"/>
                <w:color w:val="000000"/>
                <w:lang w:eastAsia="es-MX"/>
              </w:rPr>
              <w:t>Estimado</w:t>
            </w:r>
          </w:p>
        </w:tc>
        <w:tc>
          <w:tcPr>
            <w:tcW w:w="3239" w:type="dxa"/>
            <w:tcBorders>
              <w:top w:val="nil"/>
              <w:left w:val="nil"/>
              <w:bottom w:val="nil"/>
              <w:right w:val="single" w:sz="4" w:space="0" w:color="ED7D31"/>
            </w:tcBorders>
            <w:shd w:val="clear" w:color="000000" w:fill="FCE4D6"/>
            <w:noWrap/>
            <w:vAlign w:val="bottom"/>
          </w:tcPr>
          <w:p w14:paraId="1929EF7D" w14:textId="77777777" w:rsidR="004B3768" w:rsidRDefault="004B3768" w:rsidP="0062779B">
            <w:pPr>
              <w:spacing w:after="0" w:line="240" w:lineRule="auto"/>
              <w:rPr>
                <w:rFonts w:cs="Calibri"/>
                <w:color w:val="000000"/>
                <w:lang w:eastAsia="es-MX"/>
              </w:rPr>
            </w:pPr>
            <w:r>
              <w:rPr>
                <w:rFonts w:cs="Calibri"/>
                <w:color w:val="000000"/>
                <w:lang w:eastAsia="es-MX"/>
              </w:rPr>
              <w:t>A. Ingresos Totales A= a1+ a2 +a3</w:t>
            </w:r>
          </w:p>
        </w:tc>
        <w:tc>
          <w:tcPr>
            <w:tcW w:w="1739" w:type="dxa"/>
            <w:tcBorders>
              <w:top w:val="nil"/>
              <w:left w:val="nil"/>
              <w:bottom w:val="nil"/>
              <w:right w:val="single" w:sz="4" w:space="0" w:color="ED7D31"/>
            </w:tcBorders>
            <w:shd w:val="clear" w:color="000000" w:fill="FCE4D6"/>
            <w:noWrap/>
            <w:vAlign w:val="bottom"/>
          </w:tcPr>
          <w:p w14:paraId="78D55C2F" w14:textId="77777777" w:rsidR="004B3768" w:rsidRDefault="004B3768" w:rsidP="0062779B">
            <w:pPr>
              <w:spacing w:after="0" w:line="240" w:lineRule="auto"/>
              <w:rPr>
                <w:rFonts w:cs="Calibri"/>
                <w:color w:val="000000"/>
                <w:lang w:eastAsia="es-MX"/>
              </w:rPr>
            </w:pPr>
            <w:r>
              <w:rPr>
                <w:rFonts w:cs="Calibri"/>
                <w:color w:val="000000"/>
                <w:lang w:eastAsia="es-MX"/>
              </w:rPr>
              <w:t>284,269,781.17</w:t>
            </w:r>
          </w:p>
        </w:tc>
      </w:tr>
      <w:tr w:rsidR="004B3768" w:rsidRPr="0082519E" w14:paraId="4DC06DB0" w14:textId="77777777" w:rsidTr="0062779B">
        <w:trPr>
          <w:trHeight w:val="7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74448705" w14:textId="77777777" w:rsidR="004B3768" w:rsidRDefault="004B3768" w:rsidP="0062779B">
            <w:pPr>
              <w:spacing w:after="0" w:line="240" w:lineRule="auto"/>
              <w:rPr>
                <w:rFonts w:cs="Calibri"/>
                <w:color w:val="000000"/>
                <w:lang w:eastAsia="es-MX"/>
              </w:rPr>
            </w:pPr>
          </w:p>
        </w:tc>
        <w:tc>
          <w:tcPr>
            <w:tcW w:w="1108" w:type="dxa"/>
            <w:tcBorders>
              <w:top w:val="nil"/>
              <w:left w:val="nil"/>
              <w:bottom w:val="single" w:sz="4" w:space="0" w:color="ED7D31"/>
              <w:right w:val="single" w:sz="4" w:space="0" w:color="ED7D31"/>
            </w:tcBorders>
            <w:shd w:val="clear" w:color="000000" w:fill="FCE4D6"/>
            <w:noWrap/>
            <w:vAlign w:val="bottom"/>
          </w:tcPr>
          <w:p w14:paraId="03FCD0A4" w14:textId="77777777" w:rsidR="004B3768" w:rsidRDefault="004B3768" w:rsidP="0062779B">
            <w:pPr>
              <w:spacing w:after="0" w:line="240" w:lineRule="auto"/>
              <w:rPr>
                <w:rFonts w:cs="Calibri"/>
                <w:color w:val="000000"/>
                <w:lang w:eastAsia="es-MX"/>
              </w:rPr>
            </w:pPr>
          </w:p>
        </w:tc>
        <w:tc>
          <w:tcPr>
            <w:tcW w:w="3239" w:type="dxa"/>
            <w:tcBorders>
              <w:top w:val="nil"/>
              <w:left w:val="nil"/>
              <w:bottom w:val="single" w:sz="4" w:space="0" w:color="ED7D31"/>
              <w:right w:val="single" w:sz="4" w:space="0" w:color="ED7D31"/>
            </w:tcBorders>
            <w:shd w:val="clear" w:color="000000" w:fill="FCE4D6"/>
            <w:noWrap/>
            <w:vAlign w:val="bottom"/>
          </w:tcPr>
          <w:p w14:paraId="14DCE6F1" w14:textId="77777777" w:rsidR="004B3768" w:rsidRDefault="004B3768" w:rsidP="0062779B">
            <w:pPr>
              <w:spacing w:after="0" w:line="240" w:lineRule="auto"/>
              <w:rPr>
                <w:rFonts w:cs="Calibri"/>
                <w:color w:val="000000"/>
                <w:lang w:eastAsia="es-MX"/>
              </w:rPr>
            </w:pPr>
          </w:p>
        </w:tc>
        <w:tc>
          <w:tcPr>
            <w:tcW w:w="1739" w:type="dxa"/>
            <w:tcBorders>
              <w:top w:val="nil"/>
              <w:left w:val="nil"/>
              <w:bottom w:val="single" w:sz="4" w:space="0" w:color="ED7D31"/>
              <w:right w:val="single" w:sz="4" w:space="0" w:color="ED7D31"/>
            </w:tcBorders>
            <w:shd w:val="clear" w:color="000000" w:fill="FCE4D6"/>
            <w:noWrap/>
            <w:vAlign w:val="bottom"/>
          </w:tcPr>
          <w:p w14:paraId="79946A56" w14:textId="77777777" w:rsidR="004B3768" w:rsidRDefault="004B3768" w:rsidP="0062779B">
            <w:pPr>
              <w:spacing w:after="0" w:line="240" w:lineRule="auto"/>
              <w:rPr>
                <w:rFonts w:cs="Calibri"/>
                <w:color w:val="000000"/>
                <w:lang w:eastAsia="es-MX"/>
              </w:rPr>
            </w:pPr>
          </w:p>
        </w:tc>
      </w:tr>
      <w:tr w:rsidR="004B3768" w:rsidRPr="0082519E" w14:paraId="2B072EC6" w14:textId="77777777" w:rsidTr="0062779B">
        <w:trPr>
          <w:trHeight w:val="30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6A3CC9EF" w14:textId="77777777" w:rsidR="004B3768" w:rsidRDefault="004B3768" w:rsidP="0062779B">
            <w:pPr>
              <w:spacing w:after="0" w:line="240" w:lineRule="auto"/>
              <w:rPr>
                <w:rFonts w:cs="Calibri"/>
                <w:color w:val="000000"/>
                <w:lang w:eastAsia="es-MX"/>
              </w:rPr>
            </w:pPr>
            <w:r>
              <w:rPr>
                <w:rFonts w:cs="Calibri"/>
                <w:color w:val="000000"/>
                <w:lang w:eastAsia="es-MX"/>
              </w:rPr>
              <w:t>5.-0361_LDF_FORMATO 4</w:t>
            </w:r>
          </w:p>
        </w:tc>
        <w:tc>
          <w:tcPr>
            <w:tcW w:w="1108" w:type="dxa"/>
            <w:tcBorders>
              <w:top w:val="nil"/>
              <w:left w:val="nil"/>
              <w:bottom w:val="single" w:sz="4" w:space="0" w:color="ED7D31"/>
              <w:right w:val="single" w:sz="4" w:space="0" w:color="ED7D31"/>
            </w:tcBorders>
            <w:shd w:val="clear" w:color="000000" w:fill="FCE4D6"/>
            <w:noWrap/>
            <w:vAlign w:val="bottom"/>
          </w:tcPr>
          <w:p w14:paraId="391BBD3A" w14:textId="77777777" w:rsidR="004B3768" w:rsidRDefault="004B3768" w:rsidP="0062779B">
            <w:pPr>
              <w:spacing w:after="0" w:line="240" w:lineRule="auto"/>
              <w:rPr>
                <w:rFonts w:cs="Calibri"/>
                <w:color w:val="000000"/>
                <w:lang w:eastAsia="es-MX"/>
              </w:rPr>
            </w:pPr>
            <w:r>
              <w:rPr>
                <w:rFonts w:cs="Calibri"/>
                <w:color w:val="000000"/>
                <w:lang w:eastAsia="es-MX"/>
              </w:rPr>
              <w:t>Aprobado</w:t>
            </w:r>
          </w:p>
        </w:tc>
        <w:tc>
          <w:tcPr>
            <w:tcW w:w="3239" w:type="dxa"/>
            <w:tcBorders>
              <w:top w:val="nil"/>
              <w:left w:val="nil"/>
              <w:bottom w:val="single" w:sz="4" w:space="0" w:color="ED7D31"/>
              <w:right w:val="single" w:sz="4" w:space="0" w:color="ED7D31"/>
            </w:tcBorders>
            <w:shd w:val="clear" w:color="000000" w:fill="FCE4D6"/>
            <w:noWrap/>
            <w:vAlign w:val="bottom"/>
          </w:tcPr>
          <w:p w14:paraId="78372705" w14:textId="77777777" w:rsidR="004B3768" w:rsidRDefault="004B3768" w:rsidP="0062779B">
            <w:pPr>
              <w:spacing w:after="0" w:line="240" w:lineRule="auto"/>
              <w:rPr>
                <w:rFonts w:cs="Calibri"/>
                <w:color w:val="000000"/>
                <w:lang w:eastAsia="es-MX"/>
              </w:rPr>
            </w:pPr>
            <w:r>
              <w:rPr>
                <w:rFonts w:cs="Calibri"/>
                <w:color w:val="000000"/>
                <w:lang w:eastAsia="es-MX"/>
              </w:rPr>
              <w:t>B. Egresos Presupuestarios (B=B1+B2)</w:t>
            </w:r>
          </w:p>
        </w:tc>
        <w:tc>
          <w:tcPr>
            <w:tcW w:w="1739" w:type="dxa"/>
            <w:tcBorders>
              <w:top w:val="nil"/>
              <w:left w:val="nil"/>
              <w:bottom w:val="single" w:sz="4" w:space="0" w:color="ED7D31"/>
              <w:right w:val="single" w:sz="4" w:space="0" w:color="ED7D31"/>
            </w:tcBorders>
            <w:shd w:val="clear" w:color="000000" w:fill="FCE4D6"/>
            <w:noWrap/>
            <w:vAlign w:val="bottom"/>
          </w:tcPr>
          <w:p w14:paraId="76E0D98F" w14:textId="77777777" w:rsidR="004B3768" w:rsidRDefault="004B3768" w:rsidP="0062779B">
            <w:pPr>
              <w:spacing w:after="0" w:line="240" w:lineRule="auto"/>
              <w:rPr>
                <w:rFonts w:cs="Calibri"/>
                <w:color w:val="000000"/>
                <w:lang w:eastAsia="es-MX"/>
              </w:rPr>
            </w:pPr>
            <w:r>
              <w:rPr>
                <w:rFonts w:cs="Calibri"/>
                <w:color w:val="000000"/>
                <w:lang w:eastAsia="es-MX"/>
              </w:rPr>
              <w:t>284,269,781.17</w:t>
            </w:r>
          </w:p>
        </w:tc>
      </w:tr>
      <w:tr w:rsidR="004B3768" w:rsidRPr="0082519E" w14:paraId="2DE184EE" w14:textId="77777777" w:rsidTr="0062779B">
        <w:trPr>
          <w:trHeight w:val="30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4D9A2417" w14:textId="77777777" w:rsidR="004B3768" w:rsidRDefault="004B3768" w:rsidP="0062779B">
            <w:pPr>
              <w:spacing w:after="0" w:line="240" w:lineRule="auto"/>
              <w:rPr>
                <w:rFonts w:cs="Calibri"/>
                <w:color w:val="000000"/>
                <w:lang w:eastAsia="es-MX"/>
              </w:rPr>
            </w:pPr>
            <w:r>
              <w:rPr>
                <w:rFonts w:cs="Calibri"/>
                <w:color w:val="000000"/>
                <w:lang w:eastAsia="es-MX"/>
              </w:rPr>
              <w:t>6.-0361_LDF_FORMATO 6A</w:t>
            </w:r>
          </w:p>
        </w:tc>
        <w:tc>
          <w:tcPr>
            <w:tcW w:w="1108" w:type="dxa"/>
            <w:tcBorders>
              <w:top w:val="nil"/>
              <w:left w:val="nil"/>
              <w:bottom w:val="single" w:sz="4" w:space="0" w:color="ED7D31"/>
              <w:right w:val="single" w:sz="4" w:space="0" w:color="ED7D31"/>
            </w:tcBorders>
            <w:shd w:val="clear" w:color="000000" w:fill="FCE4D6"/>
            <w:noWrap/>
            <w:vAlign w:val="bottom"/>
          </w:tcPr>
          <w:p w14:paraId="2D676F1B" w14:textId="77777777" w:rsidR="004B3768" w:rsidRDefault="004B3768" w:rsidP="0062779B">
            <w:pPr>
              <w:spacing w:after="0" w:line="240" w:lineRule="auto"/>
              <w:rPr>
                <w:rFonts w:cs="Calibri"/>
                <w:color w:val="000000"/>
                <w:lang w:eastAsia="es-MX"/>
              </w:rPr>
            </w:pPr>
            <w:r>
              <w:rPr>
                <w:rFonts w:cs="Calibri"/>
                <w:color w:val="000000"/>
                <w:lang w:eastAsia="es-MX"/>
              </w:rPr>
              <w:t>Aprobado</w:t>
            </w:r>
          </w:p>
        </w:tc>
        <w:tc>
          <w:tcPr>
            <w:tcW w:w="3239" w:type="dxa"/>
            <w:tcBorders>
              <w:top w:val="nil"/>
              <w:left w:val="nil"/>
              <w:bottom w:val="single" w:sz="4" w:space="0" w:color="ED7D31"/>
              <w:right w:val="single" w:sz="4" w:space="0" w:color="ED7D31"/>
            </w:tcBorders>
            <w:shd w:val="clear" w:color="000000" w:fill="FCE4D6"/>
            <w:noWrap/>
            <w:vAlign w:val="bottom"/>
          </w:tcPr>
          <w:p w14:paraId="741E3619" w14:textId="77777777" w:rsidR="004B3768" w:rsidRDefault="004B3768" w:rsidP="0062779B">
            <w:pPr>
              <w:spacing w:after="0" w:line="240" w:lineRule="auto"/>
              <w:rPr>
                <w:rFonts w:cs="Calibri"/>
                <w:color w:val="000000"/>
                <w:lang w:eastAsia="es-MX"/>
              </w:rPr>
            </w:pPr>
            <w:r>
              <w:rPr>
                <w:rFonts w:cs="Calibri"/>
                <w:color w:val="000000"/>
                <w:lang w:eastAsia="es-MX"/>
              </w:rPr>
              <w:t>III. Total de Egresos ( III = I + II )</w:t>
            </w:r>
          </w:p>
        </w:tc>
        <w:tc>
          <w:tcPr>
            <w:tcW w:w="1739" w:type="dxa"/>
            <w:tcBorders>
              <w:top w:val="nil"/>
              <w:left w:val="nil"/>
              <w:bottom w:val="single" w:sz="4" w:space="0" w:color="ED7D31"/>
              <w:right w:val="single" w:sz="4" w:space="0" w:color="ED7D31"/>
            </w:tcBorders>
            <w:shd w:val="clear" w:color="000000" w:fill="FCE4D6"/>
            <w:noWrap/>
            <w:vAlign w:val="bottom"/>
          </w:tcPr>
          <w:p w14:paraId="460E4E60" w14:textId="77777777" w:rsidR="004B3768" w:rsidRDefault="004B3768" w:rsidP="0062779B">
            <w:pPr>
              <w:spacing w:after="0" w:line="240" w:lineRule="auto"/>
              <w:rPr>
                <w:rFonts w:cs="Calibri"/>
                <w:color w:val="000000"/>
                <w:lang w:eastAsia="es-MX"/>
              </w:rPr>
            </w:pPr>
            <w:r>
              <w:rPr>
                <w:rFonts w:cs="Calibri"/>
                <w:color w:val="000000"/>
                <w:lang w:eastAsia="es-MX"/>
              </w:rPr>
              <w:t>285,919,781.17</w:t>
            </w:r>
          </w:p>
        </w:tc>
      </w:tr>
      <w:tr w:rsidR="004B3768" w:rsidRPr="0082519E" w14:paraId="24D115A4" w14:textId="77777777" w:rsidTr="0062779B">
        <w:trPr>
          <w:trHeight w:val="30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3FB55FF3" w14:textId="77777777" w:rsidR="004B3768" w:rsidRDefault="004B3768" w:rsidP="0062779B">
            <w:pPr>
              <w:spacing w:after="0" w:line="240" w:lineRule="auto"/>
              <w:rPr>
                <w:rFonts w:cs="Calibri"/>
                <w:color w:val="000000"/>
                <w:lang w:eastAsia="es-MX"/>
              </w:rPr>
            </w:pPr>
            <w:r>
              <w:rPr>
                <w:rFonts w:cs="Calibri"/>
                <w:color w:val="000000"/>
                <w:lang w:eastAsia="es-MX"/>
              </w:rPr>
              <w:t>7..-0322_EAE_COG</w:t>
            </w:r>
          </w:p>
        </w:tc>
        <w:tc>
          <w:tcPr>
            <w:tcW w:w="1108" w:type="dxa"/>
            <w:tcBorders>
              <w:top w:val="nil"/>
              <w:left w:val="nil"/>
              <w:bottom w:val="single" w:sz="4" w:space="0" w:color="ED7D31"/>
              <w:right w:val="single" w:sz="4" w:space="0" w:color="ED7D31"/>
            </w:tcBorders>
            <w:shd w:val="clear" w:color="000000" w:fill="FCE4D6"/>
            <w:noWrap/>
            <w:vAlign w:val="bottom"/>
          </w:tcPr>
          <w:p w14:paraId="2C2EBDAD" w14:textId="77777777" w:rsidR="004B3768" w:rsidRDefault="004B3768" w:rsidP="0062779B">
            <w:pPr>
              <w:spacing w:after="0" w:line="240" w:lineRule="auto"/>
              <w:rPr>
                <w:rFonts w:cs="Calibri"/>
                <w:color w:val="000000"/>
                <w:lang w:eastAsia="es-MX"/>
              </w:rPr>
            </w:pPr>
            <w:r>
              <w:rPr>
                <w:rFonts w:cs="Calibri"/>
                <w:color w:val="000000"/>
                <w:lang w:eastAsia="es-MX"/>
              </w:rPr>
              <w:t>Aprobado</w:t>
            </w:r>
          </w:p>
        </w:tc>
        <w:tc>
          <w:tcPr>
            <w:tcW w:w="3239" w:type="dxa"/>
            <w:tcBorders>
              <w:top w:val="nil"/>
              <w:left w:val="nil"/>
              <w:bottom w:val="single" w:sz="4" w:space="0" w:color="ED7D31"/>
              <w:right w:val="single" w:sz="4" w:space="0" w:color="ED7D31"/>
            </w:tcBorders>
            <w:shd w:val="clear" w:color="000000" w:fill="FCE4D6"/>
            <w:noWrap/>
            <w:vAlign w:val="bottom"/>
          </w:tcPr>
          <w:p w14:paraId="182F6BDE" w14:textId="77777777" w:rsidR="004B3768" w:rsidRDefault="004B3768" w:rsidP="0062779B">
            <w:pPr>
              <w:spacing w:after="0" w:line="240" w:lineRule="auto"/>
              <w:rPr>
                <w:rFonts w:cs="Calibri"/>
                <w:color w:val="000000"/>
                <w:lang w:eastAsia="es-MX"/>
              </w:rPr>
            </w:pPr>
            <w:r>
              <w:rPr>
                <w:rFonts w:cs="Calibri"/>
                <w:color w:val="000000"/>
                <w:lang w:eastAsia="es-MX"/>
              </w:rPr>
              <w:t>Total Gasto</w:t>
            </w:r>
          </w:p>
        </w:tc>
        <w:tc>
          <w:tcPr>
            <w:tcW w:w="1739" w:type="dxa"/>
            <w:tcBorders>
              <w:top w:val="nil"/>
              <w:left w:val="nil"/>
              <w:bottom w:val="single" w:sz="4" w:space="0" w:color="ED7D31"/>
              <w:right w:val="single" w:sz="4" w:space="0" w:color="ED7D31"/>
            </w:tcBorders>
            <w:shd w:val="clear" w:color="000000" w:fill="FCE4D6"/>
            <w:noWrap/>
            <w:vAlign w:val="bottom"/>
          </w:tcPr>
          <w:p w14:paraId="6E49EB34" w14:textId="77777777" w:rsidR="004B3768" w:rsidRDefault="004B3768" w:rsidP="0062779B">
            <w:pPr>
              <w:spacing w:after="0" w:line="240" w:lineRule="auto"/>
              <w:rPr>
                <w:rFonts w:cs="Calibri"/>
                <w:color w:val="000000"/>
                <w:lang w:eastAsia="es-MX"/>
              </w:rPr>
            </w:pPr>
            <w:r>
              <w:rPr>
                <w:rFonts w:cs="Calibri"/>
                <w:color w:val="000000"/>
                <w:lang w:eastAsia="es-MX"/>
              </w:rPr>
              <w:t>285,919,781.17</w:t>
            </w:r>
          </w:p>
        </w:tc>
      </w:tr>
      <w:tr w:rsidR="004B3768" w:rsidRPr="0082519E" w14:paraId="1A70C260" w14:textId="77777777" w:rsidTr="0062779B">
        <w:trPr>
          <w:trHeight w:val="300"/>
        </w:trPr>
        <w:tc>
          <w:tcPr>
            <w:tcW w:w="2694" w:type="dxa"/>
            <w:tcBorders>
              <w:top w:val="nil"/>
              <w:left w:val="single" w:sz="4" w:space="0" w:color="ED7D31"/>
              <w:bottom w:val="single" w:sz="4" w:space="0" w:color="ED7D31"/>
              <w:right w:val="single" w:sz="4" w:space="0" w:color="ED7D31"/>
            </w:tcBorders>
            <w:shd w:val="clear" w:color="000000" w:fill="FCE4D6"/>
            <w:noWrap/>
            <w:vAlign w:val="bottom"/>
          </w:tcPr>
          <w:p w14:paraId="0437EFDA" w14:textId="77777777" w:rsidR="004B3768" w:rsidRDefault="004B3768" w:rsidP="0062779B">
            <w:pPr>
              <w:spacing w:after="0" w:line="240" w:lineRule="auto"/>
              <w:rPr>
                <w:rFonts w:cs="Calibri"/>
                <w:color w:val="000000"/>
                <w:lang w:eastAsia="es-MX"/>
              </w:rPr>
            </w:pPr>
            <w:r>
              <w:rPr>
                <w:rFonts w:cs="Calibri"/>
                <w:color w:val="000000"/>
                <w:lang w:eastAsia="es-MX"/>
              </w:rPr>
              <w:t>0325_FFF_FFF</w:t>
            </w:r>
          </w:p>
        </w:tc>
        <w:tc>
          <w:tcPr>
            <w:tcW w:w="1108" w:type="dxa"/>
            <w:tcBorders>
              <w:top w:val="nil"/>
              <w:left w:val="nil"/>
              <w:bottom w:val="single" w:sz="4" w:space="0" w:color="ED7D31"/>
              <w:right w:val="single" w:sz="4" w:space="0" w:color="ED7D31"/>
            </w:tcBorders>
            <w:shd w:val="clear" w:color="000000" w:fill="FCE4D6"/>
            <w:noWrap/>
            <w:vAlign w:val="bottom"/>
          </w:tcPr>
          <w:p w14:paraId="70F9254E" w14:textId="77777777" w:rsidR="004B3768" w:rsidRDefault="004B3768" w:rsidP="0062779B">
            <w:pPr>
              <w:spacing w:after="0" w:line="240" w:lineRule="auto"/>
              <w:rPr>
                <w:rFonts w:cs="Calibri"/>
                <w:color w:val="000000"/>
                <w:lang w:eastAsia="es-MX"/>
              </w:rPr>
            </w:pPr>
            <w:r>
              <w:rPr>
                <w:rFonts w:cs="Calibri"/>
                <w:color w:val="000000"/>
                <w:lang w:eastAsia="es-MX"/>
              </w:rPr>
              <w:t>Aprobado</w:t>
            </w:r>
          </w:p>
        </w:tc>
        <w:tc>
          <w:tcPr>
            <w:tcW w:w="3239" w:type="dxa"/>
            <w:tcBorders>
              <w:top w:val="nil"/>
              <w:left w:val="nil"/>
              <w:bottom w:val="single" w:sz="4" w:space="0" w:color="ED7D31"/>
              <w:right w:val="single" w:sz="4" w:space="0" w:color="ED7D31"/>
            </w:tcBorders>
            <w:shd w:val="clear" w:color="000000" w:fill="FCE4D6"/>
            <w:noWrap/>
            <w:vAlign w:val="bottom"/>
          </w:tcPr>
          <w:p w14:paraId="21191A7F" w14:textId="77777777" w:rsidR="004B3768" w:rsidRDefault="004B3768" w:rsidP="0062779B">
            <w:pPr>
              <w:spacing w:after="0" w:line="240" w:lineRule="auto"/>
              <w:rPr>
                <w:rFonts w:cs="Calibri"/>
                <w:color w:val="000000"/>
                <w:lang w:eastAsia="es-MX"/>
              </w:rPr>
            </w:pPr>
            <w:r>
              <w:rPr>
                <w:rFonts w:cs="Calibri"/>
                <w:color w:val="000000"/>
                <w:lang w:eastAsia="es-MX"/>
              </w:rPr>
              <w:t>Capítulo de Gasto</w:t>
            </w:r>
          </w:p>
        </w:tc>
        <w:tc>
          <w:tcPr>
            <w:tcW w:w="1739" w:type="dxa"/>
            <w:tcBorders>
              <w:top w:val="nil"/>
              <w:left w:val="nil"/>
              <w:bottom w:val="single" w:sz="4" w:space="0" w:color="ED7D31"/>
              <w:right w:val="single" w:sz="4" w:space="0" w:color="ED7D31"/>
            </w:tcBorders>
            <w:shd w:val="clear" w:color="000000" w:fill="FCE4D6"/>
            <w:noWrap/>
            <w:vAlign w:val="bottom"/>
          </w:tcPr>
          <w:p w14:paraId="5B1A4909" w14:textId="77777777" w:rsidR="004B3768" w:rsidRDefault="004B3768" w:rsidP="0062779B">
            <w:pPr>
              <w:spacing w:after="0" w:line="240" w:lineRule="auto"/>
              <w:rPr>
                <w:rFonts w:cs="Calibri"/>
                <w:color w:val="000000"/>
                <w:lang w:eastAsia="es-MX"/>
              </w:rPr>
            </w:pPr>
            <w:r>
              <w:rPr>
                <w:rFonts w:cs="Calibri"/>
                <w:color w:val="000000"/>
                <w:lang w:eastAsia="es-MX"/>
              </w:rPr>
              <w:t>285,919,781.17</w:t>
            </w:r>
          </w:p>
        </w:tc>
      </w:tr>
    </w:tbl>
    <w:p w14:paraId="72DDAA20" w14:textId="77777777" w:rsidR="004B3768" w:rsidRDefault="004B3768" w:rsidP="004B3768">
      <w:pPr>
        <w:tabs>
          <w:tab w:val="left" w:pos="1440"/>
        </w:tabs>
        <w:contextualSpacing/>
        <w:jc w:val="both"/>
        <w:rPr>
          <w:rFonts w:ascii="Arial" w:hAnsi="Arial" w:cs="Arial"/>
          <w:sz w:val="24"/>
          <w:szCs w:val="24"/>
        </w:rPr>
      </w:pPr>
    </w:p>
    <w:p w14:paraId="3CD471E1" w14:textId="77777777" w:rsidR="004B3768" w:rsidRPr="009E48A5" w:rsidRDefault="004B3768" w:rsidP="004B3768">
      <w:pPr>
        <w:tabs>
          <w:tab w:val="left" w:pos="1440"/>
        </w:tabs>
        <w:contextualSpacing/>
        <w:jc w:val="both"/>
        <w:rPr>
          <w:rFonts w:cs="Calibri"/>
        </w:rPr>
      </w:pPr>
      <w:r w:rsidRPr="009E48A5">
        <w:rPr>
          <w:rFonts w:cs="Calibri"/>
        </w:rPr>
        <w:lastRenderedPageBreak/>
        <w:t>El primer Punto es Precisar que el Momento del presupuesto Estimado/Aprobado es por la cantidad de 285,919,781.17 en contexto de lo anterior se expresa que:</w:t>
      </w:r>
    </w:p>
    <w:p w14:paraId="3D21A014" w14:textId="77777777" w:rsidR="004B3768" w:rsidRPr="009E48A5" w:rsidRDefault="004B3768" w:rsidP="004B3768">
      <w:pPr>
        <w:tabs>
          <w:tab w:val="left" w:pos="1440"/>
        </w:tabs>
        <w:contextualSpacing/>
        <w:jc w:val="both"/>
        <w:rPr>
          <w:rFonts w:cs="Calibri"/>
        </w:rPr>
      </w:pPr>
      <w:r w:rsidRPr="009E48A5">
        <w:rPr>
          <w:rFonts w:cs="Calibri"/>
        </w:rPr>
        <w:t xml:space="preserve">La Diferencia que Existe en 1.- 0361_LDF_formato 5 es que por error en llenado no se incluyó en el apartado III. Ingresos Derivado de Financiamiento apartado A. la cantidad de 24,200,000.00. </w:t>
      </w:r>
    </w:p>
    <w:p w14:paraId="6A0E3680" w14:textId="4E06E2DA" w:rsidR="004B3768" w:rsidRDefault="004B3768" w:rsidP="004B3768">
      <w:pPr>
        <w:tabs>
          <w:tab w:val="left" w:leader="underscore" w:pos="9639"/>
        </w:tabs>
        <w:spacing w:after="0" w:line="240" w:lineRule="auto"/>
        <w:jc w:val="both"/>
        <w:rPr>
          <w:rFonts w:cs="Calibri"/>
        </w:rPr>
      </w:pPr>
      <w:r w:rsidRPr="009E48A5">
        <w:rPr>
          <w:rFonts w:cs="Calibri"/>
        </w:rPr>
        <w:t>Las Inconsistencias que Identifican en 4.- 0361_LDF_Formato 4 Estimado y 5.-0361 LDF_Formato 4 Aprobado. Se generan por que de acuerdo al Formato de Balance Presupuestal-LDF en el Apartado A.3 Nos Pide Financiamiento NETO. Y en apartado B1 Gasto No Etiquetado (Sin incluir Amortización de la Deuda Pública), al Total de lo Estimado/aprobado se les descuenta la Amortización de la deuda por un monto de 1,650,000.00, expuesto lo anterior los cruces que generan no aplican para este formato por la Amortización de la Deuda</w:t>
      </w:r>
    </w:p>
    <w:p w14:paraId="47B8FDD3" w14:textId="77777777" w:rsidR="004B3768" w:rsidRDefault="004B3768" w:rsidP="001C34BC">
      <w:pPr>
        <w:tabs>
          <w:tab w:val="left" w:leader="underscore" w:pos="9639"/>
        </w:tabs>
        <w:spacing w:after="0" w:line="240" w:lineRule="auto"/>
        <w:jc w:val="both"/>
        <w:rPr>
          <w:rFonts w:cs="Calibri"/>
        </w:rPr>
      </w:pPr>
    </w:p>
    <w:p w14:paraId="6268D065" w14:textId="6FC14CE7" w:rsidR="001C34BC" w:rsidRPr="00365FD1" w:rsidRDefault="002F6B25" w:rsidP="001C34BC">
      <w:pPr>
        <w:tabs>
          <w:tab w:val="left" w:leader="underscore" w:pos="9639"/>
        </w:tabs>
        <w:spacing w:after="0" w:line="240" w:lineRule="auto"/>
        <w:jc w:val="both"/>
        <w:rPr>
          <w:rFonts w:cs="Calibri"/>
          <w:b/>
          <w:bCs/>
        </w:rPr>
      </w:pPr>
      <w:r w:rsidRPr="00365FD1">
        <w:rPr>
          <w:rFonts w:cs="Calibri"/>
          <w:b/>
          <w:bCs/>
        </w:rPr>
        <w:t>Se identificaron diferencias a la clasificación de los ingresos 2023 analizando la información de la siguiente manera:</w:t>
      </w:r>
    </w:p>
    <w:p w14:paraId="6D54E2A8" w14:textId="77777777" w:rsidR="002F6B25" w:rsidRDefault="002F6B25" w:rsidP="002F6B25">
      <w:pPr>
        <w:jc w:val="both"/>
        <w:rPr>
          <w:rFonts w:ascii="Verdana" w:hAnsi="Verdana" w:cs="Arial"/>
          <w:b/>
          <w:bCs/>
          <w:sz w:val="20"/>
          <w:szCs w:val="20"/>
          <w:lang w:eastAsia="es-ES"/>
        </w:rPr>
      </w:pPr>
      <w:r>
        <w:rPr>
          <w:rFonts w:ascii="Verdana" w:hAnsi="Verdana" w:cs="Arial"/>
          <w:b/>
          <w:bCs/>
          <w:sz w:val="20"/>
          <w:szCs w:val="20"/>
          <w:lang w:eastAsia="es-ES"/>
        </w:rPr>
        <w:t>1.-</w:t>
      </w:r>
    </w:p>
    <w:tbl>
      <w:tblPr>
        <w:tblStyle w:val="Tablaconcuadrcula"/>
        <w:tblW w:w="0" w:type="auto"/>
        <w:tblInd w:w="421" w:type="dxa"/>
        <w:tblLook w:val="04A0" w:firstRow="1" w:lastRow="0" w:firstColumn="1" w:lastColumn="0" w:noHBand="0" w:noVBand="1"/>
      </w:tblPr>
      <w:tblGrid>
        <w:gridCol w:w="2014"/>
        <w:gridCol w:w="2420"/>
        <w:gridCol w:w="2420"/>
        <w:gridCol w:w="2403"/>
      </w:tblGrid>
      <w:tr w:rsidR="002F6B25" w14:paraId="702DB6CE" w14:textId="77777777" w:rsidTr="002F6B25">
        <w:tc>
          <w:tcPr>
            <w:tcW w:w="2193" w:type="dxa"/>
            <w:tcBorders>
              <w:top w:val="single" w:sz="4" w:space="0" w:color="auto"/>
              <w:left w:val="single" w:sz="4" w:space="0" w:color="auto"/>
              <w:bottom w:val="single" w:sz="4" w:space="0" w:color="auto"/>
              <w:right w:val="single" w:sz="4" w:space="0" w:color="auto"/>
            </w:tcBorders>
            <w:hideMark/>
          </w:tcPr>
          <w:p w14:paraId="6C883C84" w14:textId="77777777" w:rsidR="002F6B25" w:rsidRDefault="002F6B25">
            <w:pPr>
              <w:jc w:val="center"/>
              <w:rPr>
                <w:rFonts w:ascii="Verdana" w:hAnsi="Verdana" w:cs="Arial"/>
                <w:b/>
                <w:bCs/>
                <w:sz w:val="20"/>
                <w:szCs w:val="20"/>
                <w:lang w:eastAsia="es-ES"/>
              </w:rPr>
            </w:pPr>
            <w:r>
              <w:rPr>
                <w:rFonts w:ascii="Verdana" w:hAnsi="Verdana" w:cs="Arial"/>
                <w:b/>
                <w:bCs/>
                <w:sz w:val="20"/>
                <w:szCs w:val="20"/>
                <w:lang w:eastAsia="es-ES"/>
              </w:rPr>
              <w:t>CUENTA</w:t>
            </w:r>
          </w:p>
        </w:tc>
        <w:tc>
          <w:tcPr>
            <w:tcW w:w="2614" w:type="dxa"/>
            <w:tcBorders>
              <w:top w:val="single" w:sz="4" w:space="0" w:color="auto"/>
              <w:left w:val="single" w:sz="4" w:space="0" w:color="auto"/>
              <w:bottom w:val="single" w:sz="4" w:space="0" w:color="auto"/>
              <w:right w:val="single" w:sz="4" w:space="0" w:color="auto"/>
            </w:tcBorders>
            <w:hideMark/>
          </w:tcPr>
          <w:p w14:paraId="41868CF6" w14:textId="77777777" w:rsidR="002F6B25" w:rsidRDefault="002F6B25">
            <w:pPr>
              <w:jc w:val="center"/>
              <w:rPr>
                <w:rFonts w:ascii="Verdana" w:hAnsi="Verdana" w:cs="Arial"/>
                <w:b/>
                <w:bCs/>
                <w:sz w:val="20"/>
                <w:szCs w:val="20"/>
                <w:lang w:eastAsia="es-ES"/>
              </w:rPr>
            </w:pPr>
            <w:r>
              <w:rPr>
                <w:rFonts w:ascii="Verdana" w:hAnsi="Verdana" w:cs="Arial"/>
                <w:b/>
                <w:bCs/>
                <w:sz w:val="20"/>
                <w:szCs w:val="20"/>
                <w:lang w:eastAsia="es-ES"/>
              </w:rPr>
              <w:t>IMPORTE EN AUXILIAR SFIA</w:t>
            </w:r>
          </w:p>
        </w:tc>
        <w:tc>
          <w:tcPr>
            <w:tcW w:w="2614" w:type="dxa"/>
            <w:tcBorders>
              <w:top w:val="single" w:sz="4" w:space="0" w:color="auto"/>
              <w:left w:val="single" w:sz="4" w:space="0" w:color="auto"/>
              <w:bottom w:val="single" w:sz="4" w:space="0" w:color="auto"/>
              <w:right w:val="single" w:sz="4" w:space="0" w:color="auto"/>
            </w:tcBorders>
            <w:hideMark/>
          </w:tcPr>
          <w:p w14:paraId="61DAA0B1" w14:textId="77777777" w:rsidR="002F6B25" w:rsidRDefault="002F6B25">
            <w:pPr>
              <w:jc w:val="center"/>
              <w:rPr>
                <w:rFonts w:ascii="Verdana" w:hAnsi="Verdana" w:cs="Arial"/>
                <w:b/>
                <w:bCs/>
                <w:sz w:val="20"/>
                <w:szCs w:val="20"/>
                <w:lang w:eastAsia="es-ES"/>
              </w:rPr>
            </w:pPr>
            <w:r>
              <w:rPr>
                <w:rFonts w:ascii="Verdana" w:hAnsi="Verdana" w:cs="Arial"/>
                <w:b/>
                <w:bCs/>
                <w:sz w:val="20"/>
                <w:szCs w:val="20"/>
                <w:lang w:eastAsia="es-ES"/>
              </w:rPr>
              <w:t>IMPORTE BALANZA 2023 MUNICIPIO</w:t>
            </w:r>
          </w:p>
        </w:tc>
        <w:tc>
          <w:tcPr>
            <w:tcW w:w="2614" w:type="dxa"/>
            <w:tcBorders>
              <w:top w:val="single" w:sz="4" w:space="0" w:color="auto"/>
              <w:left w:val="single" w:sz="4" w:space="0" w:color="auto"/>
              <w:bottom w:val="single" w:sz="4" w:space="0" w:color="auto"/>
              <w:right w:val="single" w:sz="4" w:space="0" w:color="auto"/>
            </w:tcBorders>
            <w:hideMark/>
          </w:tcPr>
          <w:p w14:paraId="1B5392A6" w14:textId="77777777" w:rsidR="002F6B25" w:rsidRDefault="002F6B25">
            <w:pPr>
              <w:jc w:val="center"/>
              <w:rPr>
                <w:rFonts w:ascii="Verdana" w:hAnsi="Verdana" w:cs="Arial"/>
                <w:b/>
                <w:bCs/>
                <w:sz w:val="20"/>
                <w:szCs w:val="20"/>
                <w:lang w:eastAsia="es-ES"/>
              </w:rPr>
            </w:pPr>
            <w:r>
              <w:rPr>
                <w:rFonts w:ascii="Verdana" w:hAnsi="Verdana" w:cs="Arial"/>
                <w:b/>
                <w:bCs/>
                <w:sz w:val="20"/>
                <w:szCs w:val="20"/>
                <w:lang w:eastAsia="es-ES"/>
              </w:rPr>
              <w:t>DIFERENCIA</w:t>
            </w:r>
          </w:p>
        </w:tc>
      </w:tr>
      <w:tr w:rsidR="002F6B25" w14:paraId="1E74A45E" w14:textId="77777777" w:rsidTr="002F6B25">
        <w:trPr>
          <w:trHeight w:val="591"/>
        </w:trPr>
        <w:tc>
          <w:tcPr>
            <w:tcW w:w="2193" w:type="dxa"/>
            <w:tcBorders>
              <w:top w:val="single" w:sz="4" w:space="0" w:color="auto"/>
              <w:left w:val="single" w:sz="4" w:space="0" w:color="auto"/>
              <w:bottom w:val="single" w:sz="4" w:space="0" w:color="auto"/>
              <w:right w:val="single" w:sz="4" w:space="0" w:color="auto"/>
            </w:tcBorders>
            <w:hideMark/>
          </w:tcPr>
          <w:p w14:paraId="24CAE823" w14:textId="77777777" w:rsidR="002F6B25" w:rsidRDefault="002F6B25">
            <w:pPr>
              <w:jc w:val="center"/>
              <w:rPr>
                <w:rFonts w:ascii="Verdana" w:hAnsi="Verdana" w:cs="Arial"/>
                <w:sz w:val="20"/>
                <w:szCs w:val="20"/>
                <w:lang w:eastAsia="es-ES"/>
              </w:rPr>
            </w:pPr>
            <w:r>
              <w:rPr>
                <w:rFonts w:ascii="Verdana" w:hAnsi="Verdana" w:cs="Arial"/>
                <w:sz w:val="20"/>
                <w:szCs w:val="20"/>
                <w:lang w:eastAsia="es-ES"/>
              </w:rPr>
              <w:t>FONDO DE FOMENTO MUNICIPAL</w:t>
            </w:r>
          </w:p>
        </w:tc>
        <w:tc>
          <w:tcPr>
            <w:tcW w:w="2614" w:type="dxa"/>
            <w:tcBorders>
              <w:top w:val="single" w:sz="4" w:space="0" w:color="auto"/>
              <w:left w:val="single" w:sz="4" w:space="0" w:color="auto"/>
              <w:bottom w:val="single" w:sz="4" w:space="0" w:color="auto"/>
              <w:right w:val="single" w:sz="4" w:space="0" w:color="auto"/>
            </w:tcBorders>
            <w:hideMark/>
          </w:tcPr>
          <w:p w14:paraId="17383E64" w14:textId="77777777" w:rsidR="002F6B25" w:rsidRDefault="002F6B25">
            <w:pPr>
              <w:jc w:val="center"/>
              <w:rPr>
                <w:rFonts w:ascii="Verdana" w:hAnsi="Verdana" w:cs="Arial"/>
                <w:sz w:val="20"/>
                <w:szCs w:val="20"/>
                <w:lang w:eastAsia="es-ES"/>
              </w:rPr>
            </w:pPr>
            <w:r>
              <w:rPr>
                <w:rFonts w:ascii="Verdana" w:hAnsi="Verdana" w:cs="Arial"/>
                <w:sz w:val="20"/>
                <w:szCs w:val="20"/>
                <w:lang w:eastAsia="es-ES"/>
              </w:rPr>
              <w:t>39,948,524.40</w:t>
            </w:r>
          </w:p>
        </w:tc>
        <w:tc>
          <w:tcPr>
            <w:tcW w:w="2614" w:type="dxa"/>
            <w:tcBorders>
              <w:top w:val="single" w:sz="4" w:space="0" w:color="auto"/>
              <w:left w:val="single" w:sz="4" w:space="0" w:color="auto"/>
              <w:bottom w:val="single" w:sz="4" w:space="0" w:color="auto"/>
              <w:right w:val="single" w:sz="4" w:space="0" w:color="auto"/>
            </w:tcBorders>
            <w:hideMark/>
          </w:tcPr>
          <w:p w14:paraId="63BE343B" w14:textId="77777777" w:rsidR="002F6B25" w:rsidRDefault="002F6B25">
            <w:pPr>
              <w:jc w:val="center"/>
              <w:rPr>
                <w:rFonts w:ascii="Verdana" w:hAnsi="Verdana" w:cs="Arial"/>
                <w:sz w:val="20"/>
                <w:szCs w:val="20"/>
                <w:lang w:eastAsia="es-ES"/>
              </w:rPr>
            </w:pPr>
            <w:r>
              <w:rPr>
                <w:rFonts w:ascii="Verdana" w:hAnsi="Verdana" w:cs="Arial"/>
                <w:sz w:val="20"/>
                <w:szCs w:val="20"/>
                <w:lang w:eastAsia="es-ES"/>
              </w:rPr>
              <w:t>37,239,395.05</w:t>
            </w:r>
          </w:p>
        </w:tc>
        <w:tc>
          <w:tcPr>
            <w:tcW w:w="2614" w:type="dxa"/>
            <w:tcBorders>
              <w:top w:val="single" w:sz="4" w:space="0" w:color="auto"/>
              <w:left w:val="single" w:sz="4" w:space="0" w:color="auto"/>
              <w:bottom w:val="single" w:sz="4" w:space="0" w:color="auto"/>
              <w:right w:val="single" w:sz="4" w:space="0" w:color="auto"/>
            </w:tcBorders>
          </w:tcPr>
          <w:p w14:paraId="12E6943A" w14:textId="77777777" w:rsidR="002F6B25" w:rsidRDefault="002F6B25">
            <w:pPr>
              <w:jc w:val="center"/>
              <w:rPr>
                <w:rFonts w:ascii="Verdana" w:hAnsi="Verdana" w:cs="Arial"/>
                <w:sz w:val="20"/>
                <w:szCs w:val="20"/>
                <w:lang w:eastAsia="es-ES"/>
              </w:rPr>
            </w:pPr>
            <w:r>
              <w:rPr>
                <w:rFonts w:ascii="Verdana" w:hAnsi="Verdana" w:cs="Arial"/>
                <w:sz w:val="20"/>
                <w:szCs w:val="20"/>
                <w:lang w:eastAsia="es-ES"/>
              </w:rPr>
              <w:t>2,709,129.35</w:t>
            </w:r>
          </w:p>
          <w:p w14:paraId="32D131EA" w14:textId="77777777" w:rsidR="002F6B25" w:rsidRDefault="002F6B25">
            <w:pPr>
              <w:jc w:val="center"/>
              <w:rPr>
                <w:rFonts w:ascii="Verdana" w:hAnsi="Verdana" w:cs="Arial"/>
                <w:sz w:val="20"/>
                <w:szCs w:val="20"/>
                <w:lang w:eastAsia="es-ES"/>
              </w:rPr>
            </w:pPr>
          </w:p>
        </w:tc>
      </w:tr>
    </w:tbl>
    <w:p w14:paraId="7BD27320" w14:textId="77777777" w:rsidR="002F6B25" w:rsidRDefault="002F6B25" w:rsidP="002F6B25">
      <w:pPr>
        <w:jc w:val="both"/>
        <w:rPr>
          <w:rFonts w:ascii="Verdana" w:hAnsi="Verdana" w:cs="Arial"/>
          <w:sz w:val="20"/>
          <w:szCs w:val="20"/>
          <w:lang w:eastAsia="es-ES"/>
        </w:rPr>
      </w:pPr>
    </w:p>
    <w:p w14:paraId="53978FAE"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t>En relación al FONDO DE FOMENTO MUNICIPAL Y 30% DEL FONDO DE FOMENTO MUNICIPAL se adjuntan las pólizas contables las cuales muestran la evidencia de la diferencia que corresponde a la circular D.G.C.G. no. 55/2023 del 25 de julio 2023 en el cual al momento de la captura del devengado con póliza 1800000063, el sistema permite registrar  la cuenta contable 4212020001, siendo ésta de FORTAMUN, y me permite registrar el CRI 810201, que corresponde al Fondo de Fomento Municipal, en ese momento no se detecta el error, con póliza 200000066 se realiza el registro del recaudado, al encontrar el error se elimina el registro y corregirlo, ya no me permitió realizarlo tal como se había puesto, ya que ahora si me mostraba que el  CRI no correspondía a la cuenta contable, se comentó con el asesor de Finanzas vía telefónica, pero no se tuvo una respuesta favorable, ya que se estaban haciendo las modificaciones  aún al nuevo sistema Hana y al momento de hacer la reclasificación ya no permitió hacerlo correctamente, por lo que presupuestalmente cuadra pero contablemente persiste la diferencia por no tener una congruencia con la matriz de conversión; para ello se generaron las pólizas 1800000075, 700000000, 3100000020 y 100000764.</w:t>
      </w:r>
    </w:p>
    <w:p w14:paraId="786FE631" w14:textId="77777777" w:rsidR="002F6B25" w:rsidRDefault="002F6B25" w:rsidP="002F6B25">
      <w:pPr>
        <w:pStyle w:val="Prrafodelista"/>
        <w:jc w:val="both"/>
        <w:rPr>
          <w:rFonts w:ascii="Verdana" w:hAnsi="Verdana" w:cs="Arial"/>
          <w:sz w:val="20"/>
          <w:szCs w:val="20"/>
          <w:lang w:eastAsia="es-ES"/>
        </w:rPr>
      </w:pPr>
    </w:p>
    <w:p w14:paraId="3B55FB1E" w14:textId="65770927" w:rsidR="002F6B25" w:rsidRDefault="002F6B25" w:rsidP="00365FD1">
      <w:pPr>
        <w:jc w:val="both"/>
        <w:rPr>
          <w:rFonts w:ascii="Verdana" w:hAnsi="Verdana" w:cs="Arial"/>
          <w:sz w:val="20"/>
          <w:szCs w:val="20"/>
          <w:lang w:eastAsia="es-ES"/>
        </w:rPr>
      </w:pPr>
      <w:r w:rsidRPr="00365FD1">
        <w:rPr>
          <w:rFonts w:ascii="Verdana" w:hAnsi="Verdana" w:cs="Arial"/>
          <w:b/>
          <w:bCs/>
          <w:sz w:val="20"/>
          <w:szCs w:val="20"/>
          <w:lang w:eastAsia="es-ES"/>
        </w:rPr>
        <w:t>2.-</w:t>
      </w:r>
    </w:p>
    <w:tbl>
      <w:tblPr>
        <w:tblStyle w:val="Tablaconcuadrcula"/>
        <w:tblW w:w="0" w:type="auto"/>
        <w:tblInd w:w="720" w:type="dxa"/>
        <w:tblLook w:val="04A0" w:firstRow="1" w:lastRow="0" w:firstColumn="1" w:lastColumn="0" w:noHBand="0" w:noVBand="1"/>
      </w:tblPr>
      <w:tblGrid>
        <w:gridCol w:w="2283"/>
        <w:gridCol w:w="2221"/>
        <w:gridCol w:w="2221"/>
        <w:gridCol w:w="2233"/>
      </w:tblGrid>
      <w:tr w:rsidR="002F6B25" w14:paraId="4AF4A051"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6C8F748E"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56775070"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IMPORTE EN AUXILIAR SFIA</w:t>
            </w:r>
          </w:p>
        </w:tc>
        <w:tc>
          <w:tcPr>
            <w:tcW w:w="2434" w:type="dxa"/>
            <w:tcBorders>
              <w:top w:val="single" w:sz="4" w:space="0" w:color="auto"/>
              <w:left w:val="single" w:sz="4" w:space="0" w:color="auto"/>
              <w:bottom w:val="single" w:sz="4" w:space="0" w:color="auto"/>
              <w:right w:val="single" w:sz="4" w:space="0" w:color="auto"/>
            </w:tcBorders>
            <w:hideMark/>
          </w:tcPr>
          <w:p w14:paraId="3A55C569"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07831621"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DIFERENCIA</w:t>
            </w:r>
          </w:p>
        </w:tc>
      </w:tr>
      <w:tr w:rsidR="002F6B25" w14:paraId="2E7FFC50"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25B72356"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FONDO DE FISCALIZAICON Y RECAUDACON</w:t>
            </w:r>
          </w:p>
        </w:tc>
        <w:tc>
          <w:tcPr>
            <w:tcW w:w="2434" w:type="dxa"/>
            <w:tcBorders>
              <w:top w:val="single" w:sz="4" w:space="0" w:color="auto"/>
              <w:left w:val="single" w:sz="4" w:space="0" w:color="auto"/>
              <w:bottom w:val="single" w:sz="4" w:space="0" w:color="auto"/>
              <w:right w:val="single" w:sz="4" w:space="0" w:color="auto"/>
            </w:tcBorders>
            <w:hideMark/>
          </w:tcPr>
          <w:p w14:paraId="7DD360E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9,576,636.51</w:t>
            </w:r>
          </w:p>
        </w:tc>
        <w:tc>
          <w:tcPr>
            <w:tcW w:w="2434" w:type="dxa"/>
            <w:tcBorders>
              <w:top w:val="single" w:sz="4" w:space="0" w:color="auto"/>
              <w:left w:val="single" w:sz="4" w:space="0" w:color="auto"/>
              <w:bottom w:val="single" w:sz="4" w:space="0" w:color="auto"/>
              <w:right w:val="single" w:sz="4" w:space="0" w:color="auto"/>
            </w:tcBorders>
            <w:hideMark/>
          </w:tcPr>
          <w:p w14:paraId="31393C69"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9,268,964.07</w:t>
            </w:r>
          </w:p>
        </w:tc>
        <w:tc>
          <w:tcPr>
            <w:tcW w:w="2434" w:type="dxa"/>
            <w:tcBorders>
              <w:top w:val="single" w:sz="4" w:space="0" w:color="auto"/>
              <w:left w:val="single" w:sz="4" w:space="0" w:color="auto"/>
              <w:bottom w:val="single" w:sz="4" w:space="0" w:color="auto"/>
              <w:right w:val="single" w:sz="4" w:space="0" w:color="auto"/>
            </w:tcBorders>
          </w:tcPr>
          <w:p w14:paraId="7BCF4E80"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307,672.44</w:t>
            </w:r>
          </w:p>
          <w:p w14:paraId="5B0373D8" w14:textId="77777777" w:rsidR="002F6B25" w:rsidRDefault="002F6B25">
            <w:pPr>
              <w:pStyle w:val="Prrafodelista"/>
              <w:ind w:left="0"/>
              <w:jc w:val="center"/>
              <w:rPr>
                <w:rFonts w:ascii="Verdana" w:hAnsi="Verdana" w:cs="Arial"/>
                <w:sz w:val="20"/>
                <w:szCs w:val="20"/>
                <w:lang w:eastAsia="es-ES"/>
              </w:rPr>
            </w:pPr>
          </w:p>
        </w:tc>
      </w:tr>
    </w:tbl>
    <w:p w14:paraId="7EFF508A" w14:textId="77777777" w:rsidR="002F6B25" w:rsidRDefault="002F6B25" w:rsidP="002F6B25">
      <w:pPr>
        <w:pStyle w:val="Prrafodelista"/>
        <w:jc w:val="both"/>
        <w:rPr>
          <w:rFonts w:ascii="Verdana" w:hAnsi="Verdana" w:cs="Arial"/>
          <w:sz w:val="20"/>
          <w:szCs w:val="20"/>
          <w:lang w:eastAsia="es-ES"/>
        </w:rPr>
      </w:pPr>
    </w:p>
    <w:p w14:paraId="15DC70FD" w14:textId="77777777" w:rsidR="002F6B25" w:rsidRDefault="002F6B25" w:rsidP="002F6B25">
      <w:pPr>
        <w:pStyle w:val="Prrafodelista"/>
        <w:jc w:val="both"/>
        <w:rPr>
          <w:rFonts w:ascii="Verdana" w:hAnsi="Verdana" w:cs="Arial"/>
          <w:sz w:val="20"/>
          <w:szCs w:val="20"/>
          <w:lang w:eastAsia="es-ES"/>
        </w:rPr>
      </w:pPr>
    </w:p>
    <w:p w14:paraId="44E75255"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t>Dentro del análisis del FONDO DE FISCALIZACION Y RECAUDACION se tiene de la SFIA la D.G.C.G. no. 19/2023 del 22 de febrero 2023 en el cual son participaciones del FEIEF por un importe de $346.00 los cuales se registraron Al IEPS, como se muestra en las polizas 1900066 (documento devengado) y 4900014 (documento recaudado),no encontró que el sistema deja registrar el importe de $201,836.53 contablemente, pero con un CRI del FONDO DE FOMENTO MUNICIPAL, siendo este el correcto, por lo que no coincide el reporte presupuestal con el de la balanza y el importe de los 105,489.51 codificados en el documento debió haberse descontado a la cuenta x pagar de gobierno del estado, por lo que al momento de encontrar el error se hace el registro correcto y se adjunta la póliza como evidencia 21 720600086 contra 50 RES EJER 2023, por ultimo los 346.40 forman parte del FONDO DE FISCALIZACION Y RECAUDACION,  dentro del fondo del FEIEF como se muestra en el oficio de la SFIA y se codificaron AL IEPS de participaciones contablemente Con respecto a la diferencia del IEPS por 212,931.16, estos se codificaron en incentivos en la cuenta DE IEPS GASOLINA Y DIESEL y el descuento de 23,496.36 si se codifico en la de participaciones.</w:t>
      </w:r>
    </w:p>
    <w:p w14:paraId="794E5819" w14:textId="77777777" w:rsidR="002F6B25" w:rsidRDefault="002F6B25" w:rsidP="002F6B25">
      <w:pPr>
        <w:pStyle w:val="Prrafodelista"/>
        <w:jc w:val="both"/>
        <w:rPr>
          <w:rFonts w:ascii="Verdana" w:hAnsi="Verdana" w:cs="Arial"/>
          <w:sz w:val="20"/>
          <w:szCs w:val="20"/>
          <w:lang w:eastAsia="es-ES"/>
        </w:rPr>
      </w:pPr>
    </w:p>
    <w:p w14:paraId="4D96B363" w14:textId="77777777" w:rsidR="002F6B25" w:rsidRPr="00365FD1" w:rsidRDefault="002F6B25" w:rsidP="00365FD1">
      <w:pPr>
        <w:jc w:val="both"/>
        <w:rPr>
          <w:rFonts w:ascii="Verdana" w:hAnsi="Verdana" w:cs="Arial"/>
          <w:b/>
          <w:bCs/>
          <w:sz w:val="20"/>
          <w:szCs w:val="20"/>
          <w:lang w:eastAsia="es-ES"/>
        </w:rPr>
      </w:pPr>
      <w:r w:rsidRPr="00365FD1">
        <w:rPr>
          <w:rFonts w:ascii="Verdana" w:hAnsi="Verdana" w:cs="Arial"/>
          <w:b/>
          <w:bCs/>
          <w:sz w:val="20"/>
          <w:szCs w:val="20"/>
          <w:lang w:eastAsia="es-ES"/>
        </w:rPr>
        <w:t>4.-</w:t>
      </w:r>
    </w:p>
    <w:p w14:paraId="296CC3FE" w14:textId="77777777" w:rsidR="002F6B25" w:rsidRDefault="002F6B25" w:rsidP="002F6B25">
      <w:pPr>
        <w:pStyle w:val="Prrafodelista"/>
        <w:jc w:val="both"/>
        <w:rPr>
          <w:rFonts w:ascii="Verdana" w:hAnsi="Verdana" w:cs="Arial"/>
          <w:sz w:val="20"/>
          <w:szCs w:val="20"/>
          <w:lang w:eastAsia="es-ES"/>
        </w:rPr>
      </w:pPr>
    </w:p>
    <w:tbl>
      <w:tblPr>
        <w:tblStyle w:val="Tablaconcuadrcula"/>
        <w:tblW w:w="0" w:type="auto"/>
        <w:tblInd w:w="720" w:type="dxa"/>
        <w:tblLook w:val="04A0" w:firstRow="1" w:lastRow="0" w:firstColumn="1" w:lastColumn="0" w:noHBand="0" w:noVBand="1"/>
      </w:tblPr>
      <w:tblGrid>
        <w:gridCol w:w="2191"/>
        <w:gridCol w:w="2252"/>
        <w:gridCol w:w="2252"/>
        <w:gridCol w:w="2263"/>
      </w:tblGrid>
      <w:tr w:rsidR="002F6B25" w14:paraId="6192793F"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4CA7B7BF"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5940F75F"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EN AUXILIAR SFIA</w:t>
            </w:r>
          </w:p>
        </w:tc>
        <w:tc>
          <w:tcPr>
            <w:tcW w:w="2434" w:type="dxa"/>
            <w:tcBorders>
              <w:top w:val="single" w:sz="4" w:space="0" w:color="auto"/>
              <w:left w:val="single" w:sz="4" w:space="0" w:color="auto"/>
              <w:bottom w:val="single" w:sz="4" w:space="0" w:color="auto"/>
              <w:right w:val="single" w:sz="4" w:space="0" w:color="auto"/>
            </w:tcBorders>
            <w:hideMark/>
          </w:tcPr>
          <w:p w14:paraId="2C5EE150"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4EF67FD2"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DIFERENCIA</w:t>
            </w:r>
          </w:p>
        </w:tc>
      </w:tr>
      <w:tr w:rsidR="002F6B25" w14:paraId="4B5D008F"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4B425D8C"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IEPS GASOLINA Y DIESEL</w:t>
            </w:r>
          </w:p>
        </w:tc>
        <w:tc>
          <w:tcPr>
            <w:tcW w:w="2434" w:type="dxa"/>
            <w:tcBorders>
              <w:top w:val="single" w:sz="4" w:space="0" w:color="auto"/>
              <w:left w:val="single" w:sz="4" w:space="0" w:color="auto"/>
              <w:bottom w:val="single" w:sz="4" w:space="0" w:color="auto"/>
              <w:right w:val="single" w:sz="4" w:space="0" w:color="auto"/>
            </w:tcBorders>
            <w:hideMark/>
          </w:tcPr>
          <w:p w14:paraId="4C0BA0C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1,685,498.86</w:t>
            </w:r>
          </w:p>
        </w:tc>
        <w:tc>
          <w:tcPr>
            <w:tcW w:w="2434" w:type="dxa"/>
            <w:tcBorders>
              <w:top w:val="single" w:sz="4" w:space="0" w:color="auto"/>
              <w:left w:val="single" w:sz="4" w:space="0" w:color="auto"/>
              <w:bottom w:val="single" w:sz="4" w:space="0" w:color="auto"/>
              <w:right w:val="single" w:sz="4" w:space="0" w:color="auto"/>
            </w:tcBorders>
            <w:hideMark/>
          </w:tcPr>
          <w:p w14:paraId="7523886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1,584,210.66</w:t>
            </w:r>
          </w:p>
        </w:tc>
        <w:tc>
          <w:tcPr>
            <w:tcW w:w="2434" w:type="dxa"/>
            <w:tcBorders>
              <w:top w:val="single" w:sz="4" w:space="0" w:color="auto"/>
              <w:left w:val="single" w:sz="4" w:space="0" w:color="auto"/>
              <w:bottom w:val="single" w:sz="4" w:space="0" w:color="auto"/>
              <w:right w:val="single" w:sz="4" w:space="0" w:color="auto"/>
            </w:tcBorders>
            <w:hideMark/>
          </w:tcPr>
          <w:p w14:paraId="6F347AEE"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101,288.20</w:t>
            </w:r>
          </w:p>
        </w:tc>
      </w:tr>
    </w:tbl>
    <w:p w14:paraId="49EB50C8" w14:textId="77777777" w:rsidR="002F6B25" w:rsidRDefault="002F6B25" w:rsidP="002F6B25">
      <w:pPr>
        <w:pStyle w:val="Prrafodelista"/>
        <w:jc w:val="center"/>
        <w:rPr>
          <w:rFonts w:ascii="Verdana" w:hAnsi="Verdana" w:cs="Arial"/>
          <w:sz w:val="20"/>
          <w:szCs w:val="20"/>
          <w:lang w:eastAsia="es-ES"/>
        </w:rPr>
      </w:pPr>
    </w:p>
    <w:p w14:paraId="6386D289" w14:textId="77777777" w:rsidR="002F6B25" w:rsidRDefault="002F6B25" w:rsidP="002F6B25">
      <w:pPr>
        <w:pStyle w:val="Prrafodelista"/>
        <w:jc w:val="both"/>
        <w:rPr>
          <w:rFonts w:ascii="Verdana" w:hAnsi="Verdana" w:cs="Arial"/>
          <w:sz w:val="20"/>
          <w:szCs w:val="20"/>
          <w:lang w:eastAsia="es-ES"/>
        </w:rPr>
      </w:pPr>
    </w:p>
    <w:p w14:paraId="4647AF5B"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t>Con relación al IEPS GASOLINA Y DIESEL el importe $103,882.86 se codificaron en la cuenta de incentivos, siendo la correcta en participaciones y los importes de $11.55, $11.55  y $2,403.50; dentro de los oficio de la SFIA, están clasificados como incentivos, por lo que éstos se codificaron dentro en la cuenta a la que corresponde y los 5,021.26, dentro del oficio de la SFIA del 31 de mayo, indican que los importes no se deberían considerar como participaciones del ejercicio 2023 por ser diferencias del ejercicio 2022, pero si se codificaron con fuente de financiamiento 2023.</w:t>
      </w:r>
    </w:p>
    <w:p w14:paraId="471F0AE1" w14:textId="77777777" w:rsidR="002F6B25" w:rsidRDefault="002F6B25" w:rsidP="002F6B25">
      <w:pPr>
        <w:pStyle w:val="Prrafodelista"/>
        <w:rPr>
          <w:rFonts w:ascii="Verdana" w:hAnsi="Verdana" w:cs="Arial"/>
          <w:sz w:val="20"/>
          <w:szCs w:val="20"/>
          <w:lang w:eastAsia="es-ES"/>
        </w:rPr>
      </w:pPr>
    </w:p>
    <w:p w14:paraId="0CF124E5" w14:textId="77777777" w:rsidR="002F6B25" w:rsidRPr="00365FD1" w:rsidRDefault="002F6B25" w:rsidP="00365FD1">
      <w:pPr>
        <w:jc w:val="both"/>
        <w:rPr>
          <w:rFonts w:ascii="Verdana" w:hAnsi="Verdana" w:cs="Arial"/>
          <w:b/>
          <w:bCs/>
          <w:sz w:val="20"/>
          <w:szCs w:val="20"/>
          <w:lang w:eastAsia="es-ES"/>
        </w:rPr>
      </w:pPr>
      <w:r w:rsidRPr="00365FD1">
        <w:rPr>
          <w:rFonts w:ascii="Verdana" w:hAnsi="Verdana" w:cs="Arial"/>
          <w:b/>
          <w:bCs/>
          <w:sz w:val="20"/>
          <w:szCs w:val="20"/>
          <w:lang w:eastAsia="es-ES"/>
        </w:rPr>
        <w:t>5.-</w:t>
      </w:r>
    </w:p>
    <w:p w14:paraId="1A211FCA" w14:textId="77777777" w:rsidR="002F6B25" w:rsidRDefault="002F6B25" w:rsidP="002F6B25">
      <w:pPr>
        <w:pStyle w:val="Prrafodelista"/>
        <w:rPr>
          <w:rFonts w:ascii="Verdana" w:hAnsi="Verdana" w:cs="Arial"/>
          <w:sz w:val="20"/>
          <w:szCs w:val="20"/>
          <w:lang w:eastAsia="es-ES"/>
        </w:rPr>
      </w:pPr>
    </w:p>
    <w:tbl>
      <w:tblPr>
        <w:tblStyle w:val="Tablaconcuadrcula"/>
        <w:tblW w:w="0" w:type="auto"/>
        <w:tblInd w:w="720" w:type="dxa"/>
        <w:tblLook w:val="04A0" w:firstRow="1" w:lastRow="0" w:firstColumn="1" w:lastColumn="0" w:noHBand="0" w:noVBand="1"/>
      </w:tblPr>
      <w:tblGrid>
        <w:gridCol w:w="2253"/>
        <w:gridCol w:w="2231"/>
        <w:gridCol w:w="2231"/>
        <w:gridCol w:w="2243"/>
      </w:tblGrid>
      <w:tr w:rsidR="002F6B25" w14:paraId="694D134B"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03CD3D83"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73BD75BF"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EN AUXILIAR SFIA</w:t>
            </w:r>
          </w:p>
        </w:tc>
        <w:tc>
          <w:tcPr>
            <w:tcW w:w="2434" w:type="dxa"/>
            <w:tcBorders>
              <w:top w:val="single" w:sz="4" w:space="0" w:color="auto"/>
              <w:left w:val="single" w:sz="4" w:space="0" w:color="auto"/>
              <w:bottom w:val="single" w:sz="4" w:space="0" w:color="auto"/>
              <w:right w:val="single" w:sz="4" w:space="0" w:color="auto"/>
            </w:tcBorders>
            <w:hideMark/>
          </w:tcPr>
          <w:p w14:paraId="465B1234"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2ED62B6F"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DIFERENCIA</w:t>
            </w:r>
          </w:p>
        </w:tc>
      </w:tr>
      <w:tr w:rsidR="002F6B25" w14:paraId="684B81B6"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4CEA1982"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FONDO DE ISR PARTICIPABLE</w:t>
            </w:r>
          </w:p>
        </w:tc>
        <w:tc>
          <w:tcPr>
            <w:tcW w:w="2434" w:type="dxa"/>
            <w:tcBorders>
              <w:top w:val="single" w:sz="4" w:space="0" w:color="auto"/>
              <w:left w:val="single" w:sz="4" w:space="0" w:color="auto"/>
              <w:bottom w:val="single" w:sz="4" w:space="0" w:color="auto"/>
              <w:right w:val="single" w:sz="4" w:space="0" w:color="auto"/>
            </w:tcBorders>
            <w:hideMark/>
          </w:tcPr>
          <w:p w14:paraId="4BE1745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8,265,167.00</w:t>
            </w:r>
          </w:p>
        </w:tc>
        <w:tc>
          <w:tcPr>
            <w:tcW w:w="2434" w:type="dxa"/>
            <w:tcBorders>
              <w:top w:val="single" w:sz="4" w:space="0" w:color="auto"/>
              <w:left w:val="single" w:sz="4" w:space="0" w:color="auto"/>
              <w:bottom w:val="single" w:sz="4" w:space="0" w:color="auto"/>
              <w:right w:val="single" w:sz="4" w:space="0" w:color="auto"/>
            </w:tcBorders>
            <w:hideMark/>
          </w:tcPr>
          <w:p w14:paraId="2338AE22"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8,102,790.00</w:t>
            </w:r>
          </w:p>
        </w:tc>
        <w:tc>
          <w:tcPr>
            <w:tcW w:w="2434" w:type="dxa"/>
            <w:tcBorders>
              <w:top w:val="single" w:sz="4" w:space="0" w:color="auto"/>
              <w:left w:val="single" w:sz="4" w:space="0" w:color="auto"/>
              <w:bottom w:val="single" w:sz="4" w:space="0" w:color="auto"/>
              <w:right w:val="single" w:sz="4" w:space="0" w:color="auto"/>
            </w:tcBorders>
            <w:hideMark/>
          </w:tcPr>
          <w:p w14:paraId="507D0C3E"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162,377.00</w:t>
            </w:r>
          </w:p>
        </w:tc>
      </w:tr>
    </w:tbl>
    <w:p w14:paraId="33BBFF21" w14:textId="77777777" w:rsidR="002F6B25" w:rsidRDefault="002F6B25" w:rsidP="002F6B25">
      <w:pPr>
        <w:pStyle w:val="Prrafodelista"/>
        <w:jc w:val="both"/>
        <w:rPr>
          <w:rFonts w:ascii="Verdana" w:hAnsi="Verdana" w:cs="Arial"/>
          <w:sz w:val="20"/>
          <w:szCs w:val="20"/>
          <w:lang w:eastAsia="es-ES"/>
        </w:rPr>
      </w:pPr>
    </w:p>
    <w:p w14:paraId="4E3770ED" w14:textId="77777777" w:rsidR="002F6B25" w:rsidRDefault="002F6B25" w:rsidP="002F6B25">
      <w:pPr>
        <w:pStyle w:val="Prrafodelista"/>
        <w:jc w:val="both"/>
        <w:rPr>
          <w:rFonts w:ascii="Verdana" w:hAnsi="Verdana" w:cs="Arial"/>
          <w:sz w:val="20"/>
          <w:szCs w:val="20"/>
          <w:lang w:eastAsia="es-ES"/>
        </w:rPr>
      </w:pPr>
    </w:p>
    <w:p w14:paraId="3FF40911"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lastRenderedPageBreak/>
        <w:t>Analizando la diferencia dentro de la cuenta del FONDO DE ISR PARTICIPABLE, se refiere al circular no. 08/2023 del 03 de febrero donde se hace un descuento por las devoluciones del impuesto que se realizaron en diciembre 2022 y las cuales se descontaron hasta 2023, no tomándose en cuenta para su registro, como se muestra en los documentos 1900080 (devengado) y 4900023 (recaudado) solo la diferencia, la cual cuadra con lo realmente depositado en el banco.</w:t>
      </w:r>
    </w:p>
    <w:p w14:paraId="100CAA45" w14:textId="77777777" w:rsidR="002F6B25" w:rsidRDefault="002F6B25" w:rsidP="002F6B25">
      <w:pPr>
        <w:pStyle w:val="Prrafodelista"/>
        <w:rPr>
          <w:rFonts w:ascii="Verdana" w:hAnsi="Verdana" w:cs="Arial"/>
          <w:sz w:val="20"/>
          <w:szCs w:val="20"/>
          <w:lang w:eastAsia="es-ES"/>
        </w:rPr>
      </w:pPr>
    </w:p>
    <w:p w14:paraId="50ECCB6B" w14:textId="77777777" w:rsidR="002F6B25" w:rsidRPr="00365FD1" w:rsidRDefault="002F6B25" w:rsidP="00365FD1">
      <w:pPr>
        <w:rPr>
          <w:rFonts w:ascii="Verdana" w:hAnsi="Verdana" w:cs="Arial"/>
          <w:b/>
          <w:bCs/>
          <w:sz w:val="20"/>
          <w:szCs w:val="20"/>
          <w:lang w:eastAsia="es-ES"/>
        </w:rPr>
      </w:pPr>
      <w:r w:rsidRPr="00365FD1">
        <w:rPr>
          <w:rFonts w:ascii="Verdana" w:hAnsi="Verdana" w:cs="Arial"/>
          <w:b/>
          <w:bCs/>
          <w:sz w:val="20"/>
          <w:szCs w:val="20"/>
          <w:lang w:eastAsia="es-ES"/>
        </w:rPr>
        <w:t xml:space="preserve">6.-       </w:t>
      </w:r>
    </w:p>
    <w:p w14:paraId="2744A41C" w14:textId="77777777" w:rsidR="002F6B25" w:rsidRDefault="002F6B25" w:rsidP="002F6B25">
      <w:pPr>
        <w:pStyle w:val="Prrafodelista"/>
        <w:rPr>
          <w:rFonts w:ascii="Verdana" w:hAnsi="Verdana" w:cs="Arial"/>
          <w:sz w:val="20"/>
          <w:szCs w:val="20"/>
          <w:lang w:eastAsia="es-ES"/>
        </w:rPr>
      </w:pPr>
      <w:r>
        <w:rPr>
          <w:rFonts w:ascii="Verdana" w:hAnsi="Verdana" w:cs="Arial"/>
          <w:b/>
          <w:bCs/>
          <w:sz w:val="20"/>
          <w:szCs w:val="20"/>
          <w:lang w:eastAsia="es-ES"/>
        </w:rPr>
        <w:t xml:space="preserve">   </w:t>
      </w:r>
      <w:r>
        <w:rPr>
          <w:rFonts w:ascii="Verdana" w:hAnsi="Verdana" w:cs="Arial"/>
          <w:sz w:val="20"/>
          <w:szCs w:val="20"/>
          <w:lang w:eastAsia="es-ES"/>
        </w:rPr>
        <w:t xml:space="preserve">                                                                             </w:t>
      </w:r>
    </w:p>
    <w:tbl>
      <w:tblPr>
        <w:tblStyle w:val="Tablaconcuadrcula"/>
        <w:tblW w:w="0" w:type="auto"/>
        <w:tblInd w:w="720" w:type="dxa"/>
        <w:tblLook w:val="04A0" w:firstRow="1" w:lastRow="0" w:firstColumn="1" w:lastColumn="0" w:noHBand="0" w:noVBand="1"/>
      </w:tblPr>
      <w:tblGrid>
        <w:gridCol w:w="2259"/>
        <w:gridCol w:w="2229"/>
        <w:gridCol w:w="2229"/>
        <w:gridCol w:w="2241"/>
      </w:tblGrid>
      <w:tr w:rsidR="002F6B25" w14:paraId="4B23AF94"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0F5890A7"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53B21F46"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EN AUXILIAR SFIA</w:t>
            </w:r>
          </w:p>
        </w:tc>
        <w:tc>
          <w:tcPr>
            <w:tcW w:w="2434" w:type="dxa"/>
            <w:tcBorders>
              <w:top w:val="single" w:sz="4" w:space="0" w:color="auto"/>
              <w:left w:val="single" w:sz="4" w:space="0" w:color="auto"/>
              <w:bottom w:val="single" w:sz="4" w:space="0" w:color="auto"/>
              <w:right w:val="single" w:sz="4" w:space="0" w:color="auto"/>
            </w:tcBorders>
            <w:hideMark/>
          </w:tcPr>
          <w:p w14:paraId="73669AA4"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42477A18"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DIFERENCIA</w:t>
            </w:r>
          </w:p>
        </w:tc>
      </w:tr>
      <w:tr w:rsidR="002F6B25" w14:paraId="6A2AC396"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331397D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IMPUESTO SOBRE AUTOMOVILES NUEVOS</w:t>
            </w:r>
          </w:p>
        </w:tc>
        <w:tc>
          <w:tcPr>
            <w:tcW w:w="2434" w:type="dxa"/>
            <w:tcBorders>
              <w:top w:val="single" w:sz="4" w:space="0" w:color="auto"/>
              <w:left w:val="single" w:sz="4" w:space="0" w:color="auto"/>
              <w:bottom w:val="single" w:sz="4" w:space="0" w:color="auto"/>
              <w:right w:val="single" w:sz="4" w:space="0" w:color="auto"/>
            </w:tcBorders>
            <w:hideMark/>
          </w:tcPr>
          <w:p w14:paraId="11B4A2C5"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1,674,904.66</w:t>
            </w:r>
          </w:p>
        </w:tc>
        <w:tc>
          <w:tcPr>
            <w:tcW w:w="2434" w:type="dxa"/>
            <w:tcBorders>
              <w:top w:val="single" w:sz="4" w:space="0" w:color="auto"/>
              <w:left w:val="single" w:sz="4" w:space="0" w:color="auto"/>
              <w:bottom w:val="single" w:sz="4" w:space="0" w:color="auto"/>
              <w:right w:val="single" w:sz="4" w:space="0" w:color="auto"/>
            </w:tcBorders>
            <w:hideMark/>
          </w:tcPr>
          <w:p w14:paraId="59D5119E"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1,676,457.14</w:t>
            </w:r>
          </w:p>
        </w:tc>
        <w:tc>
          <w:tcPr>
            <w:tcW w:w="2434" w:type="dxa"/>
            <w:tcBorders>
              <w:top w:val="single" w:sz="4" w:space="0" w:color="auto"/>
              <w:left w:val="single" w:sz="4" w:space="0" w:color="auto"/>
              <w:bottom w:val="single" w:sz="4" w:space="0" w:color="auto"/>
              <w:right w:val="single" w:sz="4" w:space="0" w:color="auto"/>
            </w:tcBorders>
            <w:hideMark/>
          </w:tcPr>
          <w:p w14:paraId="5E11C120"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-1,552.48</w:t>
            </w:r>
          </w:p>
        </w:tc>
      </w:tr>
    </w:tbl>
    <w:p w14:paraId="059E3EF7" w14:textId="77777777" w:rsidR="002F6B25" w:rsidRDefault="002F6B25" w:rsidP="002F6B25">
      <w:pPr>
        <w:pStyle w:val="Prrafodelista"/>
        <w:rPr>
          <w:rFonts w:ascii="Verdana" w:hAnsi="Verdana" w:cs="Arial"/>
          <w:sz w:val="20"/>
          <w:szCs w:val="20"/>
          <w:lang w:eastAsia="es-ES"/>
        </w:rPr>
      </w:pPr>
    </w:p>
    <w:p w14:paraId="22E24BAB" w14:textId="77777777" w:rsidR="002F6B25" w:rsidRDefault="002F6B25" w:rsidP="002F6B25">
      <w:pPr>
        <w:pStyle w:val="Prrafodelista"/>
        <w:rPr>
          <w:rFonts w:ascii="Verdana" w:hAnsi="Verdana" w:cs="Arial"/>
          <w:sz w:val="20"/>
          <w:szCs w:val="20"/>
          <w:lang w:eastAsia="es-ES"/>
        </w:rPr>
      </w:pPr>
    </w:p>
    <w:p w14:paraId="5E7DB2F7" w14:textId="77777777" w:rsidR="002F6B25" w:rsidRDefault="002F6B25" w:rsidP="002F6B25">
      <w:pPr>
        <w:pStyle w:val="Prrafodelista"/>
        <w:numPr>
          <w:ilvl w:val="0"/>
          <w:numId w:val="2"/>
        </w:numPr>
        <w:spacing w:after="160" w:line="256" w:lineRule="auto"/>
        <w:jc w:val="both"/>
        <w:rPr>
          <w:rFonts w:ascii="Verdana" w:hAnsi="Verdana" w:cs="Arial"/>
          <w:sz w:val="20"/>
          <w:szCs w:val="20"/>
          <w:lang w:eastAsia="es-ES"/>
        </w:rPr>
      </w:pPr>
      <w:r>
        <w:rPr>
          <w:rFonts w:ascii="Verdana" w:hAnsi="Verdana" w:cs="Arial"/>
          <w:sz w:val="20"/>
          <w:szCs w:val="20"/>
          <w:lang w:eastAsia="es-ES"/>
        </w:rPr>
        <w:t xml:space="preserve">Con respecto al IMPUESTO SOBRE AUTOMOVILES NUEVOS, no se detectó diferencia de mas ya que todos los oficios que nos envió la SFIA coinciden con los importes contabilizados mas sin embargo dentro del oficio del dia 31 de mayo de la SFIA indican que los importes no se deberían considerar como participaciones del ejercicio 2023 por ser diferencias del ejercicio 2022, por lo que se codificaron con fuente de financiamiento 2023 y en el oficio del día 10 de julio especifica </w:t>
      </w:r>
    </w:p>
    <w:p w14:paraId="17479163" w14:textId="77777777" w:rsidR="002F6B25" w:rsidRDefault="002F6B25" w:rsidP="002F6B25">
      <w:pPr>
        <w:pStyle w:val="Prrafodelista"/>
        <w:jc w:val="both"/>
        <w:rPr>
          <w:rFonts w:ascii="Verdana" w:hAnsi="Verdana" w:cs="Arial"/>
          <w:sz w:val="20"/>
          <w:szCs w:val="20"/>
          <w:lang w:eastAsia="es-ES"/>
        </w:rPr>
      </w:pPr>
      <w:r>
        <w:rPr>
          <w:rFonts w:ascii="Verdana" w:hAnsi="Verdana" w:cs="Arial"/>
          <w:sz w:val="20"/>
          <w:szCs w:val="20"/>
          <w:lang w:eastAsia="es-ES"/>
        </w:rPr>
        <w:t>que en el concepto ISAN se incluye diferencia por actualización  de factor del periodo enero junio 2023 y tal vez la SFIA esa diferencia no lo tomo dentro de participaciones.</w:t>
      </w:r>
    </w:p>
    <w:p w14:paraId="2FA14CC5" w14:textId="77777777" w:rsidR="002F6B25" w:rsidRDefault="002F6B25" w:rsidP="002F6B25">
      <w:pPr>
        <w:pStyle w:val="Prrafodelista"/>
        <w:rPr>
          <w:rFonts w:ascii="Verdana" w:hAnsi="Verdana" w:cs="Arial"/>
          <w:sz w:val="20"/>
          <w:szCs w:val="20"/>
          <w:lang w:eastAsia="es-ES"/>
        </w:rPr>
      </w:pPr>
    </w:p>
    <w:p w14:paraId="5A0AF82F" w14:textId="77777777" w:rsidR="002F6B25" w:rsidRPr="00365FD1" w:rsidRDefault="002F6B25" w:rsidP="00365FD1">
      <w:pPr>
        <w:rPr>
          <w:rFonts w:ascii="Verdana" w:hAnsi="Verdana" w:cs="Arial"/>
          <w:b/>
          <w:bCs/>
          <w:sz w:val="20"/>
          <w:szCs w:val="20"/>
          <w:lang w:eastAsia="es-ES"/>
        </w:rPr>
      </w:pPr>
      <w:r w:rsidRPr="00365FD1">
        <w:rPr>
          <w:rFonts w:ascii="Verdana" w:hAnsi="Verdana" w:cs="Arial"/>
          <w:b/>
          <w:bCs/>
          <w:sz w:val="20"/>
          <w:szCs w:val="20"/>
          <w:lang w:eastAsia="es-ES"/>
        </w:rPr>
        <w:t>7.-</w:t>
      </w:r>
    </w:p>
    <w:p w14:paraId="71DFFC03" w14:textId="77777777" w:rsidR="002F6B25" w:rsidRDefault="002F6B25" w:rsidP="002F6B25">
      <w:pPr>
        <w:pStyle w:val="Prrafodelista"/>
        <w:rPr>
          <w:rFonts w:ascii="Verdana" w:hAnsi="Verdana" w:cs="Arial"/>
          <w:b/>
          <w:bCs/>
          <w:sz w:val="20"/>
          <w:szCs w:val="20"/>
          <w:lang w:eastAsia="es-ES"/>
        </w:rPr>
      </w:pPr>
    </w:p>
    <w:tbl>
      <w:tblPr>
        <w:tblStyle w:val="Tablaconcuadrcula"/>
        <w:tblW w:w="0" w:type="auto"/>
        <w:tblInd w:w="720" w:type="dxa"/>
        <w:tblLook w:val="04A0" w:firstRow="1" w:lastRow="0" w:firstColumn="1" w:lastColumn="0" w:noHBand="0" w:noVBand="1"/>
      </w:tblPr>
      <w:tblGrid>
        <w:gridCol w:w="2224"/>
        <w:gridCol w:w="2213"/>
        <w:gridCol w:w="2250"/>
        <w:gridCol w:w="2271"/>
      </w:tblGrid>
      <w:tr w:rsidR="002F6B25" w14:paraId="3A4E6F2B"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38D3F03B"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35B3EC10"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IMPORTE EN AUXILIAR SFIA</w:t>
            </w:r>
          </w:p>
        </w:tc>
        <w:tc>
          <w:tcPr>
            <w:tcW w:w="2434" w:type="dxa"/>
            <w:tcBorders>
              <w:top w:val="single" w:sz="4" w:space="0" w:color="auto"/>
              <w:left w:val="single" w:sz="4" w:space="0" w:color="auto"/>
              <w:bottom w:val="single" w:sz="4" w:space="0" w:color="auto"/>
              <w:right w:val="single" w:sz="4" w:space="0" w:color="auto"/>
            </w:tcBorders>
            <w:hideMark/>
          </w:tcPr>
          <w:p w14:paraId="5273F97A"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4636AB17" w14:textId="77777777" w:rsidR="002F6B25" w:rsidRDefault="002F6B25">
            <w:pPr>
              <w:pStyle w:val="Prrafodelista"/>
              <w:ind w:left="0"/>
              <w:jc w:val="center"/>
              <w:rPr>
                <w:rFonts w:ascii="Verdana" w:hAnsi="Verdana" w:cs="Arial"/>
                <w:b/>
                <w:bCs/>
                <w:sz w:val="20"/>
                <w:szCs w:val="20"/>
                <w:lang w:eastAsia="es-ES"/>
              </w:rPr>
            </w:pPr>
            <w:r>
              <w:rPr>
                <w:rFonts w:ascii="Verdana" w:hAnsi="Verdana" w:cs="Arial"/>
                <w:b/>
                <w:bCs/>
                <w:sz w:val="20"/>
                <w:szCs w:val="20"/>
                <w:lang w:eastAsia="es-ES"/>
              </w:rPr>
              <w:t>DIFERENCIA</w:t>
            </w:r>
          </w:p>
        </w:tc>
      </w:tr>
      <w:tr w:rsidR="002F6B25" w14:paraId="5662981E"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6E0B87FB"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IMPUESTO SOBRE TENENCIA Y USO DE VEHICULOS</w:t>
            </w:r>
          </w:p>
        </w:tc>
        <w:tc>
          <w:tcPr>
            <w:tcW w:w="2434" w:type="dxa"/>
            <w:tcBorders>
              <w:top w:val="single" w:sz="4" w:space="0" w:color="auto"/>
              <w:left w:val="single" w:sz="4" w:space="0" w:color="auto"/>
              <w:bottom w:val="single" w:sz="4" w:space="0" w:color="auto"/>
              <w:right w:val="single" w:sz="4" w:space="0" w:color="auto"/>
            </w:tcBorders>
            <w:hideMark/>
          </w:tcPr>
          <w:p w14:paraId="4B6C8D56"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10,695.29</w:t>
            </w:r>
          </w:p>
        </w:tc>
        <w:tc>
          <w:tcPr>
            <w:tcW w:w="2434" w:type="dxa"/>
            <w:tcBorders>
              <w:top w:val="single" w:sz="4" w:space="0" w:color="auto"/>
              <w:left w:val="single" w:sz="4" w:space="0" w:color="auto"/>
              <w:bottom w:val="single" w:sz="4" w:space="0" w:color="auto"/>
              <w:right w:val="single" w:sz="4" w:space="0" w:color="auto"/>
            </w:tcBorders>
            <w:hideMark/>
          </w:tcPr>
          <w:p w14:paraId="1E76FE7A"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17,391.17</w:t>
            </w:r>
          </w:p>
        </w:tc>
        <w:tc>
          <w:tcPr>
            <w:tcW w:w="2434" w:type="dxa"/>
            <w:tcBorders>
              <w:top w:val="single" w:sz="4" w:space="0" w:color="auto"/>
              <w:left w:val="single" w:sz="4" w:space="0" w:color="auto"/>
              <w:bottom w:val="single" w:sz="4" w:space="0" w:color="auto"/>
              <w:right w:val="single" w:sz="4" w:space="0" w:color="auto"/>
            </w:tcBorders>
            <w:hideMark/>
          </w:tcPr>
          <w:p w14:paraId="560D46D1" w14:textId="77777777" w:rsidR="002F6B25" w:rsidRDefault="002F6B25">
            <w:pPr>
              <w:pStyle w:val="Prrafodelista"/>
              <w:ind w:left="0"/>
              <w:jc w:val="center"/>
              <w:rPr>
                <w:rFonts w:ascii="Verdana" w:hAnsi="Verdana" w:cs="Arial"/>
                <w:sz w:val="20"/>
                <w:szCs w:val="20"/>
                <w:lang w:eastAsia="es-ES"/>
              </w:rPr>
            </w:pPr>
            <w:r>
              <w:rPr>
                <w:rFonts w:ascii="Verdana" w:hAnsi="Verdana" w:cs="Arial"/>
                <w:sz w:val="20"/>
                <w:szCs w:val="20"/>
                <w:lang w:eastAsia="es-ES"/>
              </w:rPr>
              <w:t>-6,695.88</w:t>
            </w:r>
          </w:p>
        </w:tc>
      </w:tr>
    </w:tbl>
    <w:p w14:paraId="1F7288B9" w14:textId="77777777" w:rsidR="002F6B25" w:rsidRDefault="002F6B25" w:rsidP="002F6B25">
      <w:pPr>
        <w:pStyle w:val="Prrafodelista"/>
        <w:rPr>
          <w:rFonts w:ascii="Verdana" w:hAnsi="Verdana" w:cs="Arial"/>
          <w:b/>
          <w:bCs/>
          <w:sz w:val="20"/>
          <w:szCs w:val="20"/>
          <w:lang w:eastAsia="es-ES"/>
        </w:rPr>
      </w:pPr>
    </w:p>
    <w:p w14:paraId="16BC9216" w14:textId="77777777" w:rsidR="00365FD1" w:rsidRDefault="00365FD1" w:rsidP="002F6B25">
      <w:pPr>
        <w:pStyle w:val="Prrafodelista"/>
        <w:rPr>
          <w:rFonts w:ascii="Verdana" w:hAnsi="Verdana" w:cs="Arial"/>
          <w:b/>
          <w:bCs/>
          <w:sz w:val="20"/>
          <w:szCs w:val="20"/>
          <w:lang w:eastAsia="es-ES"/>
        </w:rPr>
      </w:pPr>
    </w:p>
    <w:p w14:paraId="4F8173B0" w14:textId="77777777" w:rsidR="00365FD1" w:rsidRDefault="00365FD1" w:rsidP="002F6B25">
      <w:pPr>
        <w:pStyle w:val="Prrafodelista"/>
        <w:rPr>
          <w:rFonts w:ascii="Verdana" w:hAnsi="Verdana" w:cs="Arial"/>
          <w:b/>
          <w:bCs/>
          <w:sz w:val="20"/>
          <w:szCs w:val="20"/>
          <w:lang w:eastAsia="es-ES"/>
        </w:rPr>
      </w:pPr>
    </w:p>
    <w:p w14:paraId="1764B8B7" w14:textId="77777777" w:rsidR="00365FD1" w:rsidRDefault="00365FD1" w:rsidP="002F6B25">
      <w:pPr>
        <w:pStyle w:val="Prrafodelista"/>
        <w:rPr>
          <w:rFonts w:ascii="Verdana" w:hAnsi="Verdana" w:cs="Arial"/>
          <w:b/>
          <w:bCs/>
          <w:sz w:val="20"/>
          <w:szCs w:val="20"/>
          <w:lang w:eastAsia="es-ES"/>
        </w:rPr>
      </w:pPr>
    </w:p>
    <w:p w14:paraId="07F3E22C" w14:textId="77777777" w:rsidR="002F6B25" w:rsidRDefault="002F6B25" w:rsidP="002F6B25">
      <w:pPr>
        <w:pStyle w:val="Prrafodelista"/>
        <w:numPr>
          <w:ilvl w:val="0"/>
          <w:numId w:val="2"/>
        </w:numPr>
        <w:spacing w:after="160" w:line="256" w:lineRule="auto"/>
        <w:ind w:left="360"/>
        <w:jc w:val="both"/>
        <w:rPr>
          <w:rFonts w:ascii="Verdana" w:hAnsi="Verdana" w:cs="Arial"/>
          <w:sz w:val="20"/>
          <w:szCs w:val="20"/>
          <w:lang w:eastAsia="es-ES"/>
        </w:rPr>
      </w:pPr>
      <w:r>
        <w:rPr>
          <w:rFonts w:ascii="Verdana" w:hAnsi="Verdana" w:cs="Arial"/>
          <w:sz w:val="20"/>
          <w:szCs w:val="20"/>
          <w:lang w:eastAsia="es-ES"/>
        </w:rPr>
        <w:t>Al analizar el impuesto sobre tenencia y uso de vehículos los importes coincidieron con los oficios que nos envió la SFIA y solo se tiene el  circular D.G.C.G. no. 39/203 del 31 de mayo 2023 donde nos indican que los importes no se deberían considerar como participaciones del ejercicio 2023 por ser diferencias del ejercicio 2022 y tal vez la secretaria afectó solo lo del año presupuestal y por ese motivo nosotros tenemos de mas, se adjunta el escaneo de dicho circular</w:t>
      </w:r>
    </w:p>
    <w:p w14:paraId="323877F8" w14:textId="77777777" w:rsidR="002F6B25" w:rsidRDefault="002F6B25" w:rsidP="002F6B25">
      <w:pPr>
        <w:pStyle w:val="Prrafodelista"/>
        <w:rPr>
          <w:rFonts w:ascii="Verdana" w:hAnsi="Verdana" w:cs="Arial"/>
          <w:sz w:val="20"/>
          <w:szCs w:val="20"/>
          <w:lang w:eastAsia="es-ES"/>
        </w:rPr>
      </w:pPr>
    </w:p>
    <w:p w14:paraId="3B5F3199" w14:textId="77777777" w:rsidR="002F6B25" w:rsidRPr="00365FD1" w:rsidRDefault="002F6B25" w:rsidP="00365FD1">
      <w:pPr>
        <w:jc w:val="both"/>
        <w:rPr>
          <w:rFonts w:ascii="Verdana" w:hAnsi="Verdana" w:cs="Arial"/>
          <w:b/>
          <w:bCs/>
          <w:sz w:val="20"/>
          <w:szCs w:val="20"/>
          <w:lang w:eastAsia="es-ES"/>
        </w:rPr>
      </w:pPr>
      <w:r w:rsidRPr="00365FD1">
        <w:rPr>
          <w:rFonts w:ascii="Verdana" w:hAnsi="Verdana" w:cs="Arial"/>
          <w:b/>
          <w:bCs/>
          <w:sz w:val="20"/>
          <w:szCs w:val="20"/>
          <w:lang w:eastAsia="es-ES"/>
        </w:rPr>
        <w:t>8 y 9.-</w:t>
      </w:r>
    </w:p>
    <w:p w14:paraId="4DFE7F84" w14:textId="77777777" w:rsidR="002F6B25" w:rsidRDefault="002F6B25" w:rsidP="002F6B25">
      <w:pPr>
        <w:pStyle w:val="Prrafodelista"/>
        <w:jc w:val="both"/>
        <w:rPr>
          <w:rFonts w:ascii="Verdana" w:hAnsi="Verdana" w:cs="Arial"/>
          <w:b/>
          <w:bCs/>
          <w:sz w:val="20"/>
          <w:szCs w:val="20"/>
          <w:lang w:eastAsia="es-ES"/>
        </w:rPr>
      </w:pPr>
    </w:p>
    <w:tbl>
      <w:tblPr>
        <w:tblStyle w:val="Tablaconcuadrcula"/>
        <w:tblW w:w="0" w:type="auto"/>
        <w:tblInd w:w="720" w:type="dxa"/>
        <w:tblLook w:val="04A0" w:firstRow="1" w:lastRow="0" w:firstColumn="1" w:lastColumn="0" w:noHBand="0" w:noVBand="1"/>
      </w:tblPr>
      <w:tblGrid>
        <w:gridCol w:w="2186"/>
        <w:gridCol w:w="2228"/>
        <w:gridCol w:w="2262"/>
        <w:gridCol w:w="2282"/>
      </w:tblGrid>
      <w:tr w:rsidR="002F6B25" w14:paraId="6CFFC217" w14:textId="77777777" w:rsidTr="002F6B25">
        <w:tc>
          <w:tcPr>
            <w:tcW w:w="2434" w:type="dxa"/>
            <w:tcBorders>
              <w:top w:val="single" w:sz="4" w:space="0" w:color="auto"/>
              <w:left w:val="single" w:sz="4" w:space="0" w:color="auto"/>
              <w:bottom w:val="single" w:sz="4" w:space="0" w:color="auto"/>
              <w:right w:val="single" w:sz="4" w:space="0" w:color="auto"/>
            </w:tcBorders>
            <w:hideMark/>
          </w:tcPr>
          <w:p w14:paraId="376EC8FD"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CUENTA</w:t>
            </w:r>
          </w:p>
        </w:tc>
        <w:tc>
          <w:tcPr>
            <w:tcW w:w="2434" w:type="dxa"/>
            <w:tcBorders>
              <w:top w:val="single" w:sz="4" w:space="0" w:color="auto"/>
              <w:left w:val="single" w:sz="4" w:space="0" w:color="auto"/>
              <w:bottom w:val="single" w:sz="4" w:space="0" w:color="auto"/>
              <w:right w:val="single" w:sz="4" w:space="0" w:color="auto"/>
            </w:tcBorders>
            <w:hideMark/>
          </w:tcPr>
          <w:p w14:paraId="30216A2D"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EN AUXILIAR SFIA</w:t>
            </w:r>
          </w:p>
        </w:tc>
        <w:tc>
          <w:tcPr>
            <w:tcW w:w="2434" w:type="dxa"/>
            <w:tcBorders>
              <w:top w:val="single" w:sz="4" w:space="0" w:color="auto"/>
              <w:left w:val="single" w:sz="4" w:space="0" w:color="auto"/>
              <w:bottom w:val="single" w:sz="4" w:space="0" w:color="auto"/>
              <w:right w:val="single" w:sz="4" w:space="0" w:color="auto"/>
            </w:tcBorders>
            <w:hideMark/>
          </w:tcPr>
          <w:p w14:paraId="0CF31924"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IMPORTE BALANZA 2023 MUNICIPIO</w:t>
            </w:r>
          </w:p>
        </w:tc>
        <w:tc>
          <w:tcPr>
            <w:tcW w:w="2434" w:type="dxa"/>
            <w:tcBorders>
              <w:top w:val="single" w:sz="4" w:space="0" w:color="auto"/>
              <w:left w:val="single" w:sz="4" w:space="0" w:color="auto"/>
              <w:bottom w:val="single" w:sz="4" w:space="0" w:color="auto"/>
              <w:right w:val="single" w:sz="4" w:space="0" w:color="auto"/>
            </w:tcBorders>
            <w:hideMark/>
          </w:tcPr>
          <w:p w14:paraId="651836EB" w14:textId="77777777" w:rsidR="002F6B25" w:rsidRDefault="002F6B25">
            <w:pPr>
              <w:pStyle w:val="Prrafodelista"/>
              <w:ind w:left="0"/>
              <w:jc w:val="center"/>
              <w:rPr>
                <w:rFonts w:ascii="Verdana" w:hAnsi="Verdana" w:cs="Arial"/>
                <w:sz w:val="20"/>
                <w:szCs w:val="20"/>
                <w:lang w:eastAsia="es-ES"/>
              </w:rPr>
            </w:pPr>
            <w:r>
              <w:rPr>
                <w:rFonts w:ascii="Verdana" w:hAnsi="Verdana" w:cs="Arial"/>
                <w:b/>
                <w:bCs/>
                <w:sz w:val="20"/>
                <w:szCs w:val="20"/>
                <w:lang w:eastAsia="es-ES"/>
              </w:rPr>
              <w:t>DIFERENCIA</w:t>
            </w:r>
          </w:p>
        </w:tc>
      </w:tr>
      <w:tr w:rsidR="002F6B25" w14:paraId="22B34ED4" w14:textId="77777777" w:rsidTr="002F6B25">
        <w:tc>
          <w:tcPr>
            <w:tcW w:w="2434" w:type="dxa"/>
            <w:tcBorders>
              <w:top w:val="single" w:sz="4" w:space="0" w:color="auto"/>
              <w:left w:val="single" w:sz="4" w:space="0" w:color="auto"/>
              <w:bottom w:val="single" w:sz="4" w:space="0" w:color="auto"/>
              <w:right w:val="single" w:sz="4" w:space="0" w:color="auto"/>
            </w:tcBorders>
          </w:tcPr>
          <w:p w14:paraId="2AC5DBB3" w14:textId="77777777" w:rsidR="002F6B25" w:rsidRDefault="002F6B25">
            <w:pPr>
              <w:pStyle w:val="Prrafodelista"/>
              <w:ind w:left="0"/>
              <w:rPr>
                <w:rFonts w:ascii="Verdana" w:hAnsi="Verdana" w:cs="Arial"/>
                <w:sz w:val="20"/>
                <w:szCs w:val="20"/>
                <w:lang w:eastAsia="es-ES"/>
              </w:rPr>
            </w:pPr>
          </w:p>
        </w:tc>
        <w:tc>
          <w:tcPr>
            <w:tcW w:w="2434" w:type="dxa"/>
            <w:tcBorders>
              <w:top w:val="single" w:sz="4" w:space="0" w:color="auto"/>
              <w:left w:val="single" w:sz="4" w:space="0" w:color="auto"/>
              <w:bottom w:val="single" w:sz="4" w:space="0" w:color="auto"/>
              <w:right w:val="single" w:sz="4" w:space="0" w:color="auto"/>
            </w:tcBorders>
          </w:tcPr>
          <w:p w14:paraId="038A38E0" w14:textId="77777777" w:rsidR="002F6B25" w:rsidRDefault="002F6B25">
            <w:pPr>
              <w:pStyle w:val="Prrafodelista"/>
              <w:ind w:left="0"/>
              <w:rPr>
                <w:rFonts w:ascii="Verdana" w:hAnsi="Verdana" w:cs="Arial"/>
                <w:sz w:val="20"/>
                <w:szCs w:val="20"/>
                <w:lang w:eastAsia="es-ES"/>
              </w:rPr>
            </w:pPr>
          </w:p>
        </w:tc>
        <w:tc>
          <w:tcPr>
            <w:tcW w:w="2434" w:type="dxa"/>
            <w:tcBorders>
              <w:top w:val="single" w:sz="4" w:space="0" w:color="auto"/>
              <w:left w:val="single" w:sz="4" w:space="0" w:color="auto"/>
              <w:bottom w:val="single" w:sz="4" w:space="0" w:color="auto"/>
              <w:right w:val="single" w:sz="4" w:space="0" w:color="auto"/>
            </w:tcBorders>
          </w:tcPr>
          <w:p w14:paraId="68B48A7E" w14:textId="77777777" w:rsidR="002F6B25" w:rsidRDefault="002F6B25">
            <w:pPr>
              <w:pStyle w:val="Prrafodelista"/>
              <w:ind w:left="0"/>
              <w:rPr>
                <w:rFonts w:ascii="Verdana" w:hAnsi="Verdana" w:cs="Arial"/>
                <w:sz w:val="20"/>
                <w:szCs w:val="20"/>
                <w:lang w:eastAsia="es-ES"/>
              </w:rPr>
            </w:pPr>
          </w:p>
        </w:tc>
        <w:tc>
          <w:tcPr>
            <w:tcW w:w="2434" w:type="dxa"/>
            <w:tcBorders>
              <w:top w:val="single" w:sz="4" w:space="0" w:color="auto"/>
              <w:left w:val="single" w:sz="4" w:space="0" w:color="auto"/>
              <w:bottom w:val="single" w:sz="4" w:space="0" w:color="auto"/>
              <w:right w:val="single" w:sz="4" w:space="0" w:color="auto"/>
            </w:tcBorders>
          </w:tcPr>
          <w:p w14:paraId="7131E88D" w14:textId="77777777" w:rsidR="002F6B25" w:rsidRDefault="002F6B25">
            <w:pPr>
              <w:pStyle w:val="Prrafodelista"/>
              <w:ind w:left="0"/>
              <w:rPr>
                <w:rFonts w:ascii="Verdana" w:hAnsi="Verdana" w:cs="Arial"/>
                <w:sz w:val="20"/>
                <w:szCs w:val="20"/>
                <w:lang w:eastAsia="es-ES"/>
              </w:rPr>
            </w:pPr>
          </w:p>
        </w:tc>
      </w:tr>
    </w:tbl>
    <w:p w14:paraId="53E3DA2E" w14:textId="77777777" w:rsidR="002F6B25" w:rsidRDefault="002F6B25" w:rsidP="002F6B25">
      <w:pPr>
        <w:pStyle w:val="Prrafodelista"/>
        <w:rPr>
          <w:rFonts w:ascii="Verdana" w:hAnsi="Verdana" w:cs="Arial"/>
          <w:sz w:val="20"/>
          <w:szCs w:val="20"/>
          <w:lang w:eastAsia="es-ES"/>
        </w:rPr>
      </w:pPr>
    </w:p>
    <w:p w14:paraId="6735F545" w14:textId="77777777" w:rsidR="002F6B25" w:rsidRDefault="002F6B25" w:rsidP="002F6B25">
      <w:pPr>
        <w:pStyle w:val="Prrafodelista"/>
        <w:numPr>
          <w:ilvl w:val="0"/>
          <w:numId w:val="2"/>
        </w:numPr>
        <w:spacing w:after="0" w:line="240" w:lineRule="auto"/>
        <w:jc w:val="both"/>
        <w:rPr>
          <w:rFonts w:ascii="Verdana" w:eastAsia="Times New Roman" w:hAnsi="Verdana" w:cs="Calibri"/>
          <w:sz w:val="20"/>
          <w:szCs w:val="20"/>
          <w:lang w:eastAsia="es-MX"/>
        </w:rPr>
      </w:pPr>
      <w:r>
        <w:rPr>
          <w:rFonts w:ascii="Verdana" w:hAnsi="Verdana" w:cs="Arial"/>
          <w:sz w:val="20"/>
          <w:szCs w:val="20"/>
          <w:lang w:eastAsia="es-ES"/>
        </w:rPr>
        <w:t xml:space="preserve">Con respecto al DERECHO DE ALCOHOLES y al IMPUESTO A LA VENTA DE BEBIDAS ALCOHOLICAS hicimos el empate con los oficios recibidos y de acuerdo al CRI emitido por la CONAC, éstos conceptos están clasificados dentro del RUBRO 9 </w:t>
      </w:r>
      <w:r>
        <w:rPr>
          <w:rFonts w:ascii="Verdana" w:eastAsia="Times New Roman" w:hAnsi="Verdana" w:cs="Calibri"/>
          <w:sz w:val="20"/>
          <w:szCs w:val="20"/>
          <w:lang w:eastAsia="es-MX"/>
        </w:rPr>
        <w:t>TRANSFERENCIAS, ASIGNACIONES, SUBSIDIOS Y SUBVENCIONES, Y PENSIONES Y JUBILACIONES, por lo tanto la fuente de financiamiento corresponde al fondo de Recurso Estatal, no al fondo de  Participaciones; el recurso  que nos llega tanto con los oficios de la SFIA como del SATEG se contabilizan con la fuente de Recurso Estatal.</w:t>
      </w:r>
    </w:p>
    <w:p w14:paraId="2A5A38A3" w14:textId="77777777" w:rsidR="002F6B25" w:rsidRPr="00E74967" w:rsidRDefault="002F6B25" w:rsidP="001C34BC">
      <w:pPr>
        <w:tabs>
          <w:tab w:val="left" w:leader="underscore" w:pos="9639"/>
        </w:tabs>
        <w:spacing w:after="0" w:line="240" w:lineRule="auto"/>
        <w:jc w:val="both"/>
        <w:rPr>
          <w:rFonts w:cs="Calibri"/>
        </w:rPr>
      </w:pPr>
    </w:p>
    <w:p w14:paraId="55D08D4D" w14:textId="77777777" w:rsidR="007D1E76" w:rsidRDefault="007D1E76" w:rsidP="00CB41C4">
      <w:pPr>
        <w:tabs>
          <w:tab w:val="left" w:leader="underscore" w:pos="9639"/>
        </w:tabs>
        <w:spacing w:after="0" w:line="240" w:lineRule="auto"/>
        <w:jc w:val="both"/>
        <w:rPr>
          <w:rFonts w:cs="Calibri"/>
        </w:rPr>
      </w:pPr>
    </w:p>
    <w:p w14:paraId="6CD06A3D" w14:textId="77777777" w:rsidR="00365FD1" w:rsidRPr="00E74967" w:rsidRDefault="00365FD1"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04D8E490" w:rsidR="007D1E76" w:rsidRPr="00E74967" w:rsidRDefault="00365FD1" w:rsidP="00CB41C4">
      <w:pPr>
        <w:tabs>
          <w:tab w:val="left" w:leader="underscore" w:pos="9639"/>
        </w:tabs>
        <w:spacing w:after="0" w:line="240" w:lineRule="auto"/>
        <w:jc w:val="both"/>
        <w:rPr>
          <w:rFonts w:cs="Calibri"/>
        </w:rPr>
      </w:pPr>
      <w:r>
        <w:rPr>
          <w:rFonts w:cs="Calibri"/>
        </w:rPr>
        <w:t>No existen</w:t>
      </w:r>
      <w:r w:rsidR="00E45356">
        <w:rPr>
          <w:rFonts w:cs="Calibri"/>
        </w:rPr>
        <w:t xml:space="preserve"> partes relacionadas que pudieran ejercer influencia.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Default="007D1E76" w:rsidP="00CB41C4">
      <w:pPr>
        <w:tabs>
          <w:tab w:val="left" w:leader="underscore" w:pos="9639"/>
        </w:tabs>
        <w:spacing w:after="0" w:line="240" w:lineRule="auto"/>
        <w:jc w:val="both"/>
        <w:rPr>
          <w:rFonts w:cs="Calibri"/>
        </w:rPr>
      </w:pPr>
    </w:p>
    <w:p w14:paraId="1F3915D5" w14:textId="77777777" w:rsidR="00365FD1" w:rsidRPr="00E74967" w:rsidRDefault="00365FD1"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43C63099" w14:textId="77777777" w:rsidR="00365FD1" w:rsidRDefault="00365FD1"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EA30D06"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58BDD2E" w14:textId="77777777" w:rsidR="00E45356" w:rsidRDefault="00E45356" w:rsidP="00E45356">
      <w:pPr>
        <w:spacing w:after="0" w:line="240" w:lineRule="auto"/>
        <w:jc w:val="center"/>
        <w:rPr>
          <w:i/>
        </w:rPr>
      </w:pPr>
    </w:p>
    <w:p w14:paraId="6D76152C" w14:textId="77777777" w:rsidR="00E45356" w:rsidRDefault="00E45356" w:rsidP="00E45356">
      <w:pPr>
        <w:spacing w:after="0" w:line="240" w:lineRule="auto"/>
        <w:jc w:val="center"/>
        <w:rPr>
          <w:i/>
        </w:rPr>
      </w:pPr>
    </w:p>
    <w:p w14:paraId="201724EF" w14:textId="77777777" w:rsidR="00E45356" w:rsidRDefault="00E45356" w:rsidP="00E45356">
      <w:pPr>
        <w:spacing w:after="0" w:line="240" w:lineRule="auto"/>
        <w:jc w:val="center"/>
        <w:rPr>
          <w:i/>
        </w:rPr>
      </w:pPr>
    </w:p>
    <w:p w14:paraId="7B7278F4" w14:textId="77777777" w:rsidR="00365FD1" w:rsidRDefault="00365FD1" w:rsidP="00E45356">
      <w:pPr>
        <w:spacing w:after="0" w:line="240" w:lineRule="auto"/>
        <w:jc w:val="center"/>
        <w:rPr>
          <w:i/>
        </w:rPr>
      </w:pPr>
    </w:p>
    <w:p w14:paraId="4D014F7E" w14:textId="77777777" w:rsidR="00365FD1" w:rsidRDefault="00365FD1" w:rsidP="00E45356">
      <w:pPr>
        <w:spacing w:after="0" w:line="240" w:lineRule="auto"/>
        <w:jc w:val="center"/>
        <w:rPr>
          <w:i/>
        </w:rPr>
      </w:pPr>
    </w:p>
    <w:p w14:paraId="5500DD45" w14:textId="77777777" w:rsidR="00E45356" w:rsidRDefault="00E45356" w:rsidP="00E45356">
      <w:pPr>
        <w:spacing w:after="0" w:line="240" w:lineRule="auto"/>
        <w:jc w:val="center"/>
        <w:rPr>
          <w:i/>
        </w:rPr>
      </w:pPr>
    </w:p>
    <w:p w14:paraId="29E5902F" w14:textId="77777777" w:rsidR="00E45356" w:rsidRDefault="00E45356" w:rsidP="00E45356">
      <w:pPr>
        <w:spacing w:after="0" w:line="240" w:lineRule="auto"/>
        <w:jc w:val="center"/>
        <w:rPr>
          <w:i/>
        </w:rPr>
      </w:pPr>
    </w:p>
    <w:p w14:paraId="0419FA7D" w14:textId="53E28536" w:rsidR="00E45356" w:rsidRPr="00FE0511" w:rsidRDefault="0030707A" w:rsidP="00E45356">
      <w:pPr>
        <w:spacing w:after="0" w:line="240" w:lineRule="auto"/>
        <w:jc w:val="center"/>
        <w:rPr>
          <w:i/>
        </w:rPr>
      </w:pPr>
      <w:r>
        <w:rPr>
          <w:i/>
        </w:rPr>
        <w:t xml:space="preserve">C. </w:t>
      </w:r>
      <w:r w:rsidR="00365FD1">
        <w:rPr>
          <w:i/>
        </w:rPr>
        <w:t>ALMA DENISSE</w:t>
      </w:r>
      <w:r w:rsidR="00E45356">
        <w:rPr>
          <w:i/>
        </w:rPr>
        <w:t xml:space="preserve"> SÁNCHEZ BARRAGÁN</w:t>
      </w:r>
    </w:p>
    <w:p w14:paraId="73AB4A19" w14:textId="687C8DBC" w:rsidR="00E45356" w:rsidRDefault="00365FD1" w:rsidP="00E45356">
      <w:pPr>
        <w:tabs>
          <w:tab w:val="left" w:pos="2655"/>
        </w:tabs>
        <w:jc w:val="center"/>
        <w:rPr>
          <w:i/>
        </w:rPr>
      </w:pPr>
      <w:r>
        <w:rPr>
          <w:i/>
        </w:rPr>
        <w:t>PRESIDENTA MUNICIPAL</w:t>
      </w:r>
    </w:p>
    <w:p w14:paraId="0D46A63C" w14:textId="77777777" w:rsidR="00E45356" w:rsidRDefault="00E45356" w:rsidP="00E45356">
      <w:pPr>
        <w:tabs>
          <w:tab w:val="left" w:pos="2655"/>
        </w:tabs>
        <w:jc w:val="center"/>
        <w:rPr>
          <w:i/>
        </w:rPr>
      </w:pPr>
    </w:p>
    <w:p w14:paraId="6A63F6BB" w14:textId="77777777" w:rsidR="00E45356" w:rsidRDefault="00E45356" w:rsidP="00E45356">
      <w:pPr>
        <w:tabs>
          <w:tab w:val="left" w:pos="2655"/>
        </w:tabs>
        <w:jc w:val="center"/>
        <w:rPr>
          <w:i/>
        </w:rPr>
      </w:pPr>
    </w:p>
    <w:p w14:paraId="17FD40D9" w14:textId="77777777" w:rsidR="00E45356" w:rsidRDefault="00E45356" w:rsidP="00E45356">
      <w:pPr>
        <w:tabs>
          <w:tab w:val="left" w:pos="2655"/>
        </w:tabs>
        <w:jc w:val="center"/>
        <w:rPr>
          <w:i/>
        </w:rPr>
      </w:pPr>
    </w:p>
    <w:p w14:paraId="69AD814C" w14:textId="77777777" w:rsidR="00E45356" w:rsidRPr="00FE0511" w:rsidRDefault="00E45356" w:rsidP="00E45356">
      <w:pPr>
        <w:spacing w:after="0" w:line="240" w:lineRule="auto"/>
        <w:jc w:val="center"/>
        <w:rPr>
          <w:i/>
        </w:rPr>
      </w:pPr>
      <w:r>
        <w:rPr>
          <w:i/>
        </w:rPr>
        <w:t>L</w:t>
      </w:r>
      <w:r w:rsidRPr="00FE0511">
        <w:rPr>
          <w:i/>
        </w:rPr>
        <w:t xml:space="preserve">C </w:t>
      </w:r>
      <w:r>
        <w:rPr>
          <w:i/>
        </w:rPr>
        <w:t>GUILLERMO SIERRA BLANCO</w:t>
      </w:r>
    </w:p>
    <w:p w14:paraId="404630DA" w14:textId="77777777" w:rsidR="00E45356" w:rsidRDefault="00E45356" w:rsidP="00E45356">
      <w:pPr>
        <w:tabs>
          <w:tab w:val="left" w:pos="2655"/>
        </w:tabs>
        <w:jc w:val="center"/>
        <w:rPr>
          <w:i/>
        </w:rPr>
      </w:pPr>
      <w:r w:rsidRPr="00FE0511">
        <w:rPr>
          <w:i/>
        </w:rPr>
        <w:t>TESORERO MUNICIPAL</w:t>
      </w:r>
    </w:p>
    <w:p w14:paraId="5FCCF8C7" w14:textId="77777777" w:rsidR="00E45356" w:rsidRDefault="00E45356" w:rsidP="00E45356">
      <w:pPr>
        <w:tabs>
          <w:tab w:val="left" w:pos="2655"/>
        </w:tabs>
        <w:jc w:val="center"/>
        <w:rPr>
          <w:i/>
        </w:rPr>
      </w:pPr>
    </w:p>
    <w:p w14:paraId="5570E579" w14:textId="77777777" w:rsidR="00E45356" w:rsidRDefault="00E45356" w:rsidP="00E45356">
      <w:pPr>
        <w:tabs>
          <w:tab w:val="left" w:pos="2655"/>
        </w:tabs>
        <w:jc w:val="center"/>
        <w:rPr>
          <w:i/>
        </w:rPr>
      </w:pPr>
    </w:p>
    <w:p w14:paraId="0CB2AD16" w14:textId="77777777" w:rsidR="00365FD1" w:rsidRDefault="00365FD1" w:rsidP="00E45356">
      <w:pPr>
        <w:tabs>
          <w:tab w:val="left" w:pos="2655"/>
        </w:tabs>
        <w:jc w:val="center"/>
        <w:rPr>
          <w:i/>
        </w:rPr>
      </w:pPr>
    </w:p>
    <w:p w14:paraId="67204479" w14:textId="66D92B65" w:rsidR="00E45356" w:rsidRPr="00FE0511" w:rsidRDefault="00E45356" w:rsidP="00E45356">
      <w:pPr>
        <w:spacing w:after="0" w:line="240" w:lineRule="auto"/>
        <w:jc w:val="center"/>
        <w:rPr>
          <w:i/>
        </w:rPr>
      </w:pPr>
      <w:r w:rsidRPr="00FE0511">
        <w:rPr>
          <w:i/>
        </w:rPr>
        <w:t>L</w:t>
      </w:r>
      <w:r>
        <w:rPr>
          <w:i/>
        </w:rPr>
        <w:t>.A.I. MARTIN HEBER LOPEZ ORTEGA</w:t>
      </w:r>
    </w:p>
    <w:p w14:paraId="5BEFB6EA" w14:textId="77777777" w:rsidR="00E45356" w:rsidRDefault="00E45356" w:rsidP="00E45356">
      <w:pPr>
        <w:spacing w:after="0" w:line="240" w:lineRule="auto"/>
        <w:jc w:val="center"/>
        <w:rPr>
          <w:i/>
        </w:rPr>
      </w:pPr>
      <w:r w:rsidRPr="00FE0511">
        <w:rPr>
          <w:i/>
        </w:rPr>
        <w:t>SINDICO MUNICIPAL Y COMISIONADO DE HACIENDA</w:t>
      </w:r>
    </w:p>
    <w:p w14:paraId="16490A80" w14:textId="77777777" w:rsidR="00E45356" w:rsidRPr="00AF5CAD" w:rsidRDefault="00E45356" w:rsidP="00E45356">
      <w:pPr>
        <w:tabs>
          <w:tab w:val="left" w:pos="2655"/>
        </w:tabs>
        <w:jc w:val="center"/>
        <w:rPr>
          <w:i/>
        </w:rPr>
      </w:pPr>
    </w:p>
    <w:p w14:paraId="417A18E6" w14:textId="77777777" w:rsidR="00E45356" w:rsidRPr="00E74967" w:rsidRDefault="00E45356" w:rsidP="00CB41C4">
      <w:pPr>
        <w:tabs>
          <w:tab w:val="left" w:leader="underscore" w:pos="9639"/>
        </w:tabs>
        <w:spacing w:after="0" w:line="240" w:lineRule="auto"/>
        <w:jc w:val="both"/>
        <w:rPr>
          <w:rFonts w:cs="Calibri"/>
        </w:rPr>
      </w:pPr>
    </w:p>
    <w:sectPr w:rsidR="00E45356" w:rsidRPr="00E74967" w:rsidSect="00EB314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9376" w14:textId="77777777" w:rsidR="008F63C8" w:rsidRDefault="008F63C8" w:rsidP="00E00323">
      <w:pPr>
        <w:spacing w:after="0" w:line="240" w:lineRule="auto"/>
      </w:pPr>
      <w:r>
        <w:separator/>
      </w:r>
    </w:p>
  </w:endnote>
  <w:endnote w:type="continuationSeparator" w:id="0">
    <w:p w14:paraId="2E761C7B" w14:textId="77777777" w:rsidR="008F63C8" w:rsidRDefault="008F63C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DD902" w14:textId="77777777" w:rsidR="008F63C8" w:rsidRDefault="008F63C8" w:rsidP="00E00323">
      <w:pPr>
        <w:spacing w:after="0" w:line="240" w:lineRule="auto"/>
      </w:pPr>
      <w:r>
        <w:separator/>
      </w:r>
    </w:p>
  </w:footnote>
  <w:footnote w:type="continuationSeparator" w:id="0">
    <w:p w14:paraId="205EB61F" w14:textId="77777777" w:rsidR="008F63C8" w:rsidRDefault="008F63C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03E9AD9F" w:rsidR="00154BA3" w:rsidRDefault="00D929B0" w:rsidP="00A4610E">
    <w:pPr>
      <w:pStyle w:val="Encabezado"/>
      <w:spacing w:after="0" w:line="240" w:lineRule="auto"/>
      <w:jc w:val="center"/>
    </w:pPr>
    <w:r>
      <w:t>MUNIC</w:t>
    </w:r>
    <w:r w:rsidR="000E2D23">
      <w:t>I</w:t>
    </w:r>
    <w:r>
      <w:t>PIO MOROLEON GUANAJUATO</w:t>
    </w:r>
  </w:p>
  <w:p w14:paraId="651A4C4F" w14:textId="3A4FF7B8" w:rsidR="00A4610E" w:rsidRDefault="00A4610E" w:rsidP="00A4610E">
    <w:pPr>
      <w:pStyle w:val="Encabezado"/>
      <w:spacing w:after="0" w:line="240" w:lineRule="auto"/>
      <w:jc w:val="center"/>
    </w:pPr>
    <w:r w:rsidRPr="00A4610E">
      <w:t>CORRESPONDI</w:t>
    </w:r>
    <w:r w:rsidR="00DD018C">
      <w:t>E</w:t>
    </w:r>
    <w:r w:rsidRPr="00A4610E">
      <w:t xml:space="preserve">NTES AL </w:t>
    </w:r>
    <w:r w:rsidR="00CF69E0">
      <w:t>4TO</w:t>
    </w:r>
    <w:r w:rsidR="00421E73">
      <w:t xml:space="preserve"> TRIMESTRE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3F5A"/>
    <w:multiLevelType w:val="hybridMultilevel"/>
    <w:tmpl w:val="405A28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2F2BDE"/>
    <w:multiLevelType w:val="hybridMultilevel"/>
    <w:tmpl w:val="E22C7682"/>
    <w:lvl w:ilvl="0" w:tplc="326499A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1"/>
  </w:num>
  <w:num w:numId="2" w16cid:durableId="307788676">
    <w:abstractNumId w:val="0"/>
  </w:num>
  <w:num w:numId="3" w16cid:durableId="424687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0FC1"/>
    <w:rsid w:val="000310EF"/>
    <w:rsid w:val="00040D4F"/>
    <w:rsid w:val="00084EAE"/>
    <w:rsid w:val="00091CE6"/>
    <w:rsid w:val="000B7810"/>
    <w:rsid w:val="000C3365"/>
    <w:rsid w:val="000D46FD"/>
    <w:rsid w:val="000E2D23"/>
    <w:rsid w:val="00106EE9"/>
    <w:rsid w:val="0012405A"/>
    <w:rsid w:val="0012493A"/>
    <w:rsid w:val="00154BA3"/>
    <w:rsid w:val="001973A2"/>
    <w:rsid w:val="001C34BC"/>
    <w:rsid w:val="001C710C"/>
    <w:rsid w:val="001C75F2"/>
    <w:rsid w:val="001D2063"/>
    <w:rsid w:val="001D43E9"/>
    <w:rsid w:val="001F1A1E"/>
    <w:rsid w:val="00231FBE"/>
    <w:rsid w:val="00232175"/>
    <w:rsid w:val="0024740E"/>
    <w:rsid w:val="002673EF"/>
    <w:rsid w:val="002722DD"/>
    <w:rsid w:val="00295B72"/>
    <w:rsid w:val="002C0DE1"/>
    <w:rsid w:val="002F212B"/>
    <w:rsid w:val="002F6B25"/>
    <w:rsid w:val="0030707A"/>
    <w:rsid w:val="003453CA"/>
    <w:rsid w:val="00365FD1"/>
    <w:rsid w:val="00367C41"/>
    <w:rsid w:val="00396D53"/>
    <w:rsid w:val="003B512F"/>
    <w:rsid w:val="003C3658"/>
    <w:rsid w:val="003E6C64"/>
    <w:rsid w:val="004061A8"/>
    <w:rsid w:val="00421E73"/>
    <w:rsid w:val="0043078C"/>
    <w:rsid w:val="00435A87"/>
    <w:rsid w:val="004611B2"/>
    <w:rsid w:val="004A1077"/>
    <w:rsid w:val="004A58C8"/>
    <w:rsid w:val="004B3768"/>
    <w:rsid w:val="004F234D"/>
    <w:rsid w:val="004F6FAC"/>
    <w:rsid w:val="005053EE"/>
    <w:rsid w:val="00516100"/>
    <w:rsid w:val="00516A8F"/>
    <w:rsid w:val="005350B9"/>
    <w:rsid w:val="00540261"/>
    <w:rsid w:val="0054701E"/>
    <w:rsid w:val="005B5531"/>
    <w:rsid w:val="005C6B2E"/>
    <w:rsid w:val="005D3E43"/>
    <w:rsid w:val="005E231E"/>
    <w:rsid w:val="005F2900"/>
    <w:rsid w:val="005F51CC"/>
    <w:rsid w:val="0064059E"/>
    <w:rsid w:val="00657009"/>
    <w:rsid w:val="00681C79"/>
    <w:rsid w:val="006B1ADF"/>
    <w:rsid w:val="006F0687"/>
    <w:rsid w:val="006F77A8"/>
    <w:rsid w:val="00701CC6"/>
    <w:rsid w:val="007534BD"/>
    <w:rsid w:val="007610BC"/>
    <w:rsid w:val="007714AB"/>
    <w:rsid w:val="007D1E76"/>
    <w:rsid w:val="007D4484"/>
    <w:rsid w:val="007E38A2"/>
    <w:rsid w:val="007F699D"/>
    <w:rsid w:val="0080365A"/>
    <w:rsid w:val="00806269"/>
    <w:rsid w:val="0086420E"/>
    <w:rsid w:val="0086459F"/>
    <w:rsid w:val="008647FF"/>
    <w:rsid w:val="008C3BB8"/>
    <w:rsid w:val="008E076C"/>
    <w:rsid w:val="008E15F2"/>
    <w:rsid w:val="008F63C8"/>
    <w:rsid w:val="0092765C"/>
    <w:rsid w:val="009605F3"/>
    <w:rsid w:val="00967DDA"/>
    <w:rsid w:val="009736CB"/>
    <w:rsid w:val="009A7B5B"/>
    <w:rsid w:val="009E48A5"/>
    <w:rsid w:val="00A4610E"/>
    <w:rsid w:val="00A6346D"/>
    <w:rsid w:val="00A730E0"/>
    <w:rsid w:val="00A86EF6"/>
    <w:rsid w:val="00AA2768"/>
    <w:rsid w:val="00AA41E5"/>
    <w:rsid w:val="00AB4C40"/>
    <w:rsid w:val="00AB722B"/>
    <w:rsid w:val="00AD4BB3"/>
    <w:rsid w:val="00AE1F6A"/>
    <w:rsid w:val="00AF4375"/>
    <w:rsid w:val="00AF6DEB"/>
    <w:rsid w:val="00B073DE"/>
    <w:rsid w:val="00B5321F"/>
    <w:rsid w:val="00B6368B"/>
    <w:rsid w:val="00BA53FE"/>
    <w:rsid w:val="00BE02EB"/>
    <w:rsid w:val="00C4250B"/>
    <w:rsid w:val="00C4625D"/>
    <w:rsid w:val="00C54C12"/>
    <w:rsid w:val="00C93C67"/>
    <w:rsid w:val="00C97E1E"/>
    <w:rsid w:val="00CB41C4"/>
    <w:rsid w:val="00CB5A23"/>
    <w:rsid w:val="00CF1316"/>
    <w:rsid w:val="00CF69E0"/>
    <w:rsid w:val="00D120FB"/>
    <w:rsid w:val="00D13C44"/>
    <w:rsid w:val="00D32331"/>
    <w:rsid w:val="00D40FC2"/>
    <w:rsid w:val="00D5018E"/>
    <w:rsid w:val="00D546B2"/>
    <w:rsid w:val="00D65FBA"/>
    <w:rsid w:val="00D70F80"/>
    <w:rsid w:val="00D929B0"/>
    <w:rsid w:val="00D975B1"/>
    <w:rsid w:val="00D97CEE"/>
    <w:rsid w:val="00DD018C"/>
    <w:rsid w:val="00E00323"/>
    <w:rsid w:val="00E11758"/>
    <w:rsid w:val="00E45356"/>
    <w:rsid w:val="00E74967"/>
    <w:rsid w:val="00E7559F"/>
    <w:rsid w:val="00E75969"/>
    <w:rsid w:val="00E85520"/>
    <w:rsid w:val="00E9132F"/>
    <w:rsid w:val="00EA37F5"/>
    <w:rsid w:val="00EA7915"/>
    <w:rsid w:val="00EB3144"/>
    <w:rsid w:val="00EC4E1A"/>
    <w:rsid w:val="00EC6DE9"/>
    <w:rsid w:val="00ED51FA"/>
    <w:rsid w:val="00ED58A7"/>
    <w:rsid w:val="00ED7AA0"/>
    <w:rsid w:val="00F067C8"/>
    <w:rsid w:val="00F43AC5"/>
    <w:rsid w:val="00F46719"/>
    <w:rsid w:val="00F54F6F"/>
    <w:rsid w:val="00F6102D"/>
    <w:rsid w:val="00F65A92"/>
    <w:rsid w:val="00F6759B"/>
    <w:rsid w:val="00FC1AE8"/>
    <w:rsid w:val="00FC74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PrrafodelistaCar">
    <w:name w:val="Párrafo de lista Car"/>
    <w:link w:val="Prrafodelista"/>
    <w:uiPriority w:val="34"/>
    <w:rsid w:val="004061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4122</Words>
  <Characters>22672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26741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Robe sandoval</cp:lastModifiedBy>
  <cp:revision>9</cp:revision>
  <cp:lastPrinted>2024-07-18T16:37:00Z</cp:lastPrinted>
  <dcterms:created xsi:type="dcterms:W3CDTF">2024-06-20T14:51:00Z</dcterms:created>
  <dcterms:modified xsi:type="dcterms:W3CDTF">2025-01-07T17:35:00Z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