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7776DB" w14:textId="6A83EF7F" w:rsidR="007D1E76" w:rsidRPr="00E74967" w:rsidRDefault="007D1E76" w:rsidP="00CB41C4">
      <w:pPr>
        <w:tabs>
          <w:tab w:val="left" w:leader="underscore" w:pos="9639"/>
        </w:tabs>
        <w:spacing w:after="0" w:line="240" w:lineRule="auto"/>
        <w:jc w:val="center"/>
        <w:rPr>
          <w:rFonts w:cs="Calibri"/>
          <w:b/>
          <w:sz w:val="28"/>
          <w:szCs w:val="28"/>
        </w:rPr>
      </w:pPr>
      <w:hyperlink r:id="rId11" w:history="1">
        <w:r w:rsidRPr="00E74967">
          <w:rPr>
            <w:rStyle w:val="Hipervnculo"/>
            <w:rFonts w:cs="Calibri"/>
            <w:b/>
            <w:sz w:val="28"/>
            <w:szCs w:val="28"/>
          </w:rPr>
          <w:t>NOTAS DE GESTIÓN ADMINISTRATIV</w:t>
        </w:r>
      </w:hyperlink>
      <w:r w:rsidR="0000654B">
        <w:rPr>
          <w:rStyle w:val="Hipervnculo"/>
          <w:rFonts w:cs="Calibri"/>
          <w:b/>
          <w:sz w:val="28"/>
          <w:szCs w:val="28"/>
        </w:rPr>
        <w:t>A</w:t>
      </w:r>
    </w:p>
    <w:p w14:paraId="1217A01B" w14:textId="77777777" w:rsidR="007D1E76" w:rsidRPr="00E74967" w:rsidRDefault="007D1E76" w:rsidP="00CB41C4">
      <w:pPr>
        <w:tabs>
          <w:tab w:val="left" w:leader="underscore" w:pos="9639"/>
        </w:tabs>
        <w:spacing w:after="0" w:line="240" w:lineRule="auto"/>
        <w:jc w:val="both"/>
        <w:rPr>
          <w:rFonts w:cs="Calibri"/>
        </w:rPr>
      </w:pPr>
    </w:p>
    <w:p w14:paraId="2F65D88B" w14:textId="77777777" w:rsidR="007D1E76" w:rsidRPr="00E74967" w:rsidRDefault="007D1E76" w:rsidP="00CB41C4">
      <w:pPr>
        <w:tabs>
          <w:tab w:val="left" w:leader="underscore" w:pos="9639"/>
        </w:tabs>
        <w:spacing w:after="0" w:line="240" w:lineRule="auto"/>
        <w:jc w:val="both"/>
        <w:rPr>
          <w:rFonts w:cs="Calibri"/>
        </w:rPr>
      </w:pPr>
    </w:p>
    <w:p w14:paraId="713110D4"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Los Estados Financieros de los entes públicos, proveen de información financiera a los principales usuarios de la misma, al</w:t>
      </w:r>
      <w:r w:rsidR="00E00323" w:rsidRPr="00E74967">
        <w:rPr>
          <w:rFonts w:cs="Calibri"/>
        </w:rPr>
        <w:t xml:space="preserve"> Congreso y a los ciudadanos.</w:t>
      </w:r>
    </w:p>
    <w:p w14:paraId="025F8809" w14:textId="77777777" w:rsidR="007D1E76" w:rsidRPr="00E74967" w:rsidRDefault="007D1E76" w:rsidP="00CB41C4">
      <w:pPr>
        <w:tabs>
          <w:tab w:val="left" w:leader="underscore" w:pos="9639"/>
        </w:tabs>
        <w:spacing w:after="0" w:line="240" w:lineRule="auto"/>
        <w:jc w:val="both"/>
        <w:rPr>
          <w:rFonts w:cs="Calibri"/>
        </w:rPr>
      </w:pPr>
    </w:p>
    <w:p w14:paraId="25F26DDB"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El objetivo del presente documento es la revelación del contexto y de los aspectos económicos financieros más relevantes que influyeron en las decisiones del período, y que deberán ser considerados en la elaboración de los estados financieros para la mayor comprensión de los m</w:t>
      </w:r>
      <w:r w:rsidR="00E00323" w:rsidRPr="00E74967">
        <w:rPr>
          <w:rFonts w:cs="Calibri"/>
        </w:rPr>
        <w:t>ismos y sus particularidades.</w:t>
      </w:r>
    </w:p>
    <w:p w14:paraId="606D20F5" w14:textId="77777777" w:rsidR="007D1E76" w:rsidRPr="00E74967" w:rsidRDefault="007D1E76" w:rsidP="00CB41C4">
      <w:pPr>
        <w:tabs>
          <w:tab w:val="left" w:leader="underscore" w:pos="9639"/>
        </w:tabs>
        <w:spacing w:after="0" w:line="240" w:lineRule="auto"/>
        <w:jc w:val="both"/>
        <w:rPr>
          <w:rFonts w:cs="Calibri"/>
        </w:rPr>
      </w:pPr>
    </w:p>
    <w:p w14:paraId="559642E6"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De esta manera, se informa y explica la respuesta del gobierno a las condiciones relacionadas con la información financiera de cada período de gestión; además, de exponer aquellas políticas que podrían afectar la toma de decisi</w:t>
      </w:r>
      <w:r w:rsidR="00E00323" w:rsidRPr="00E74967">
        <w:rPr>
          <w:rFonts w:cs="Calibri"/>
        </w:rPr>
        <w:t>ones en períodos posteriores.</w:t>
      </w:r>
    </w:p>
    <w:p w14:paraId="009160FA" w14:textId="77777777" w:rsidR="007D1E76" w:rsidRPr="00E74967" w:rsidRDefault="007D1E76" w:rsidP="00CB41C4">
      <w:pPr>
        <w:pStyle w:val="Prrafodelista"/>
        <w:tabs>
          <w:tab w:val="left" w:leader="underscore" w:pos="9639"/>
        </w:tabs>
        <w:spacing w:after="0" w:line="240" w:lineRule="auto"/>
        <w:jc w:val="both"/>
        <w:rPr>
          <w:rFonts w:cs="Calibri"/>
        </w:rPr>
      </w:pPr>
    </w:p>
    <w:p w14:paraId="64420E1E" w14:textId="77777777" w:rsidR="007D1E76" w:rsidRPr="00E74967" w:rsidRDefault="007D1E76" w:rsidP="00CB41C4">
      <w:pPr>
        <w:pStyle w:val="Prrafodelista"/>
        <w:numPr>
          <w:ilvl w:val="0"/>
          <w:numId w:val="1"/>
        </w:numPr>
        <w:tabs>
          <w:tab w:val="left" w:leader="underscore" w:pos="9639"/>
        </w:tabs>
        <w:spacing w:after="0" w:line="240" w:lineRule="auto"/>
        <w:jc w:val="both"/>
        <w:rPr>
          <w:rFonts w:cs="Calibri"/>
        </w:rPr>
      </w:pPr>
      <w:r w:rsidRPr="00E74967">
        <w:rPr>
          <w:rFonts w:cs="Calibri"/>
        </w:rPr>
        <w:t>Las notas de gestión administrativa deben contener los siguientes puntos:</w:t>
      </w:r>
    </w:p>
    <w:p w14:paraId="552470B0" w14:textId="6EC8F965" w:rsidR="007D1E76" w:rsidRDefault="007D1E76" w:rsidP="00CB41C4">
      <w:pPr>
        <w:tabs>
          <w:tab w:val="left" w:leader="underscore" w:pos="9639"/>
        </w:tabs>
        <w:spacing w:after="0" w:line="240" w:lineRule="auto"/>
        <w:jc w:val="both"/>
        <w:rPr>
          <w:rFonts w:cs="Calibri"/>
        </w:rPr>
      </w:pPr>
    </w:p>
    <w:sdt>
      <w:sdtPr>
        <w:rPr>
          <w:rFonts w:ascii="Calibri" w:eastAsia="Calibri" w:hAnsi="Calibri" w:cs="Times New Roman"/>
          <w:color w:val="auto"/>
          <w:sz w:val="22"/>
          <w:szCs w:val="22"/>
          <w:lang w:val="es-ES" w:eastAsia="en-US"/>
        </w:rPr>
        <w:id w:val="-191922827"/>
        <w:docPartObj>
          <w:docPartGallery w:val="Table of Contents"/>
          <w:docPartUnique/>
        </w:docPartObj>
      </w:sdtPr>
      <w:sdtEndPr>
        <w:rPr>
          <w:b/>
          <w:bCs/>
        </w:rPr>
      </w:sdtEndPr>
      <w:sdtContent>
        <w:p w14:paraId="68C75D59" w14:textId="5B2ECB74" w:rsidR="00F46719" w:rsidRDefault="00F46719">
          <w:pPr>
            <w:pStyle w:val="TtuloTDC"/>
          </w:pPr>
          <w:r>
            <w:rPr>
              <w:lang w:val="es-ES"/>
            </w:rPr>
            <w:t>Contenido</w:t>
          </w:r>
        </w:p>
        <w:p w14:paraId="41648196" w14:textId="51E8539E" w:rsidR="00F46719" w:rsidRDefault="00F46719">
          <w:pPr>
            <w:pStyle w:val="TDC2"/>
            <w:tabs>
              <w:tab w:val="right" w:leader="dot" w:pos="9678"/>
            </w:tabs>
            <w:rPr>
              <w:noProof/>
            </w:rPr>
          </w:pPr>
          <w:r>
            <w:fldChar w:fldCharType="begin"/>
          </w:r>
          <w:r>
            <w:instrText xml:space="preserve"> TOC \o "1-3" \h \z \u </w:instrText>
          </w:r>
          <w:r>
            <w:fldChar w:fldCharType="separate"/>
          </w:r>
          <w:hyperlink w:anchor="_Toc508279621" w:history="1">
            <w:r w:rsidRPr="00C669D1">
              <w:rPr>
                <w:rStyle w:val="Hipervnculo"/>
                <w:rFonts w:cstheme="minorHAnsi"/>
                <w:noProof/>
              </w:rPr>
              <w:t>1. Introducción:</w:t>
            </w:r>
            <w:r>
              <w:rPr>
                <w:noProof/>
                <w:webHidden/>
              </w:rPr>
              <w:tab/>
            </w:r>
            <w:r>
              <w:rPr>
                <w:noProof/>
                <w:webHidden/>
              </w:rPr>
              <w:fldChar w:fldCharType="begin"/>
            </w:r>
            <w:r>
              <w:rPr>
                <w:noProof/>
                <w:webHidden/>
              </w:rPr>
              <w:instrText xml:space="preserve"> PAGEREF _Toc508279621 \h </w:instrText>
            </w:r>
            <w:r>
              <w:rPr>
                <w:noProof/>
                <w:webHidden/>
              </w:rPr>
            </w:r>
            <w:r>
              <w:rPr>
                <w:noProof/>
                <w:webHidden/>
              </w:rPr>
              <w:fldChar w:fldCharType="separate"/>
            </w:r>
            <w:r>
              <w:rPr>
                <w:noProof/>
                <w:webHidden/>
              </w:rPr>
              <w:t>1</w:t>
            </w:r>
            <w:r>
              <w:rPr>
                <w:noProof/>
                <w:webHidden/>
              </w:rPr>
              <w:fldChar w:fldCharType="end"/>
            </w:r>
          </w:hyperlink>
        </w:p>
        <w:p w14:paraId="47CC41D1" w14:textId="221EBD42" w:rsidR="00F46719" w:rsidRDefault="00F46719">
          <w:pPr>
            <w:pStyle w:val="TDC2"/>
            <w:tabs>
              <w:tab w:val="right" w:leader="dot" w:pos="9678"/>
            </w:tabs>
            <w:rPr>
              <w:noProof/>
            </w:rPr>
          </w:pPr>
          <w:hyperlink w:anchor="_Toc508279622" w:history="1">
            <w:r w:rsidRPr="00C669D1">
              <w:rPr>
                <w:rStyle w:val="Hipervnculo"/>
                <w:rFonts w:cstheme="minorHAnsi"/>
                <w:noProof/>
              </w:rPr>
              <w:t>2. Describir el panorama Económico y Financiero:</w:t>
            </w:r>
            <w:r>
              <w:rPr>
                <w:noProof/>
                <w:webHidden/>
              </w:rPr>
              <w:tab/>
            </w:r>
            <w:r>
              <w:rPr>
                <w:noProof/>
                <w:webHidden/>
              </w:rPr>
              <w:fldChar w:fldCharType="begin"/>
            </w:r>
            <w:r>
              <w:rPr>
                <w:noProof/>
                <w:webHidden/>
              </w:rPr>
              <w:instrText xml:space="preserve"> PAGEREF _Toc508279622 \h </w:instrText>
            </w:r>
            <w:r>
              <w:rPr>
                <w:noProof/>
                <w:webHidden/>
              </w:rPr>
            </w:r>
            <w:r>
              <w:rPr>
                <w:noProof/>
                <w:webHidden/>
              </w:rPr>
              <w:fldChar w:fldCharType="separate"/>
            </w:r>
            <w:r>
              <w:rPr>
                <w:noProof/>
                <w:webHidden/>
              </w:rPr>
              <w:t>1</w:t>
            </w:r>
            <w:r>
              <w:rPr>
                <w:noProof/>
                <w:webHidden/>
              </w:rPr>
              <w:fldChar w:fldCharType="end"/>
            </w:r>
          </w:hyperlink>
        </w:p>
        <w:p w14:paraId="0205BF1A" w14:textId="75F9B70C" w:rsidR="00F46719" w:rsidRDefault="00F46719">
          <w:pPr>
            <w:pStyle w:val="TDC2"/>
            <w:tabs>
              <w:tab w:val="right" w:leader="dot" w:pos="9678"/>
            </w:tabs>
            <w:rPr>
              <w:noProof/>
            </w:rPr>
          </w:pPr>
          <w:hyperlink w:anchor="_Toc508279623" w:history="1">
            <w:r w:rsidRPr="00C669D1">
              <w:rPr>
                <w:rStyle w:val="Hipervnculo"/>
                <w:rFonts w:cstheme="minorHAnsi"/>
                <w:noProof/>
              </w:rPr>
              <w:t>3. Autorización e Historia:</w:t>
            </w:r>
            <w:r>
              <w:rPr>
                <w:noProof/>
                <w:webHidden/>
              </w:rPr>
              <w:tab/>
            </w:r>
            <w:r>
              <w:rPr>
                <w:noProof/>
                <w:webHidden/>
              </w:rPr>
              <w:fldChar w:fldCharType="begin"/>
            </w:r>
            <w:r>
              <w:rPr>
                <w:noProof/>
                <w:webHidden/>
              </w:rPr>
              <w:instrText xml:space="preserve"> PAGEREF _Toc508279623 \h </w:instrText>
            </w:r>
            <w:r>
              <w:rPr>
                <w:noProof/>
                <w:webHidden/>
              </w:rPr>
            </w:r>
            <w:r>
              <w:rPr>
                <w:noProof/>
                <w:webHidden/>
              </w:rPr>
              <w:fldChar w:fldCharType="separate"/>
            </w:r>
            <w:r>
              <w:rPr>
                <w:noProof/>
                <w:webHidden/>
              </w:rPr>
              <w:t>1</w:t>
            </w:r>
            <w:r>
              <w:rPr>
                <w:noProof/>
                <w:webHidden/>
              </w:rPr>
              <w:fldChar w:fldCharType="end"/>
            </w:r>
          </w:hyperlink>
        </w:p>
        <w:p w14:paraId="3181098F" w14:textId="4E1C5026" w:rsidR="00F46719" w:rsidRDefault="00F46719">
          <w:pPr>
            <w:pStyle w:val="TDC2"/>
            <w:tabs>
              <w:tab w:val="right" w:leader="dot" w:pos="9678"/>
            </w:tabs>
            <w:rPr>
              <w:noProof/>
            </w:rPr>
          </w:pPr>
          <w:hyperlink w:anchor="_Toc508279624" w:history="1">
            <w:r w:rsidRPr="00C669D1">
              <w:rPr>
                <w:rStyle w:val="Hipervnculo"/>
                <w:rFonts w:cstheme="minorHAnsi"/>
                <w:noProof/>
              </w:rPr>
              <w:t>4. Organización y Objeto Social:</w:t>
            </w:r>
            <w:r>
              <w:rPr>
                <w:noProof/>
                <w:webHidden/>
              </w:rPr>
              <w:tab/>
            </w:r>
            <w:r>
              <w:rPr>
                <w:noProof/>
                <w:webHidden/>
              </w:rPr>
              <w:fldChar w:fldCharType="begin"/>
            </w:r>
            <w:r>
              <w:rPr>
                <w:noProof/>
                <w:webHidden/>
              </w:rPr>
              <w:instrText xml:space="preserve"> PAGEREF _Toc508279624 \h </w:instrText>
            </w:r>
            <w:r>
              <w:rPr>
                <w:noProof/>
                <w:webHidden/>
              </w:rPr>
            </w:r>
            <w:r>
              <w:rPr>
                <w:noProof/>
                <w:webHidden/>
              </w:rPr>
              <w:fldChar w:fldCharType="separate"/>
            </w:r>
            <w:r>
              <w:rPr>
                <w:noProof/>
                <w:webHidden/>
              </w:rPr>
              <w:t>2</w:t>
            </w:r>
            <w:r>
              <w:rPr>
                <w:noProof/>
                <w:webHidden/>
              </w:rPr>
              <w:fldChar w:fldCharType="end"/>
            </w:r>
          </w:hyperlink>
        </w:p>
        <w:p w14:paraId="3E5886DF" w14:textId="35B70874" w:rsidR="00F46719" w:rsidRDefault="00F46719">
          <w:pPr>
            <w:pStyle w:val="TDC2"/>
            <w:tabs>
              <w:tab w:val="right" w:leader="dot" w:pos="9678"/>
            </w:tabs>
            <w:rPr>
              <w:noProof/>
            </w:rPr>
          </w:pPr>
          <w:hyperlink w:anchor="_Toc508279625" w:history="1">
            <w:r w:rsidRPr="00C669D1">
              <w:rPr>
                <w:rStyle w:val="Hipervnculo"/>
                <w:rFonts w:cstheme="minorHAnsi"/>
                <w:noProof/>
              </w:rPr>
              <w:t>5. Bases de Preparación de los Estados Financieros:</w:t>
            </w:r>
            <w:r>
              <w:rPr>
                <w:noProof/>
                <w:webHidden/>
              </w:rPr>
              <w:tab/>
            </w:r>
            <w:r>
              <w:rPr>
                <w:noProof/>
                <w:webHidden/>
              </w:rPr>
              <w:fldChar w:fldCharType="begin"/>
            </w:r>
            <w:r>
              <w:rPr>
                <w:noProof/>
                <w:webHidden/>
              </w:rPr>
              <w:instrText xml:space="preserve"> PAGEREF _Toc508279625 \h </w:instrText>
            </w:r>
            <w:r>
              <w:rPr>
                <w:noProof/>
                <w:webHidden/>
              </w:rPr>
            </w:r>
            <w:r>
              <w:rPr>
                <w:noProof/>
                <w:webHidden/>
              </w:rPr>
              <w:fldChar w:fldCharType="separate"/>
            </w:r>
            <w:r>
              <w:rPr>
                <w:noProof/>
                <w:webHidden/>
              </w:rPr>
              <w:t>3</w:t>
            </w:r>
            <w:r>
              <w:rPr>
                <w:noProof/>
                <w:webHidden/>
              </w:rPr>
              <w:fldChar w:fldCharType="end"/>
            </w:r>
          </w:hyperlink>
        </w:p>
        <w:p w14:paraId="653AF446" w14:textId="2C9BE871" w:rsidR="00F46719" w:rsidRDefault="00F46719">
          <w:pPr>
            <w:pStyle w:val="TDC2"/>
            <w:tabs>
              <w:tab w:val="right" w:leader="dot" w:pos="9678"/>
            </w:tabs>
            <w:rPr>
              <w:noProof/>
            </w:rPr>
          </w:pPr>
          <w:hyperlink w:anchor="_Toc508279626" w:history="1">
            <w:r w:rsidRPr="00C669D1">
              <w:rPr>
                <w:rStyle w:val="Hipervnculo"/>
                <w:rFonts w:cstheme="minorHAnsi"/>
                <w:noProof/>
              </w:rPr>
              <w:t>6. Políticas de Contabilidad Significativas:</w:t>
            </w:r>
            <w:r>
              <w:rPr>
                <w:noProof/>
                <w:webHidden/>
              </w:rPr>
              <w:tab/>
            </w:r>
            <w:r>
              <w:rPr>
                <w:noProof/>
                <w:webHidden/>
              </w:rPr>
              <w:fldChar w:fldCharType="begin"/>
            </w:r>
            <w:r>
              <w:rPr>
                <w:noProof/>
                <w:webHidden/>
              </w:rPr>
              <w:instrText xml:space="preserve"> PAGEREF _Toc508279626 \h </w:instrText>
            </w:r>
            <w:r>
              <w:rPr>
                <w:noProof/>
                <w:webHidden/>
              </w:rPr>
            </w:r>
            <w:r>
              <w:rPr>
                <w:noProof/>
                <w:webHidden/>
              </w:rPr>
              <w:fldChar w:fldCharType="separate"/>
            </w:r>
            <w:r>
              <w:rPr>
                <w:noProof/>
                <w:webHidden/>
              </w:rPr>
              <w:t>4</w:t>
            </w:r>
            <w:r>
              <w:rPr>
                <w:noProof/>
                <w:webHidden/>
              </w:rPr>
              <w:fldChar w:fldCharType="end"/>
            </w:r>
          </w:hyperlink>
        </w:p>
        <w:p w14:paraId="21BA046A" w14:textId="37DC928C" w:rsidR="00F46719" w:rsidRDefault="00F46719">
          <w:pPr>
            <w:pStyle w:val="TDC2"/>
            <w:tabs>
              <w:tab w:val="right" w:leader="dot" w:pos="9678"/>
            </w:tabs>
            <w:rPr>
              <w:noProof/>
            </w:rPr>
          </w:pPr>
          <w:hyperlink w:anchor="_Toc508279627" w:history="1">
            <w:r w:rsidRPr="00C669D1">
              <w:rPr>
                <w:rStyle w:val="Hipervnculo"/>
                <w:rFonts w:cstheme="minorHAnsi"/>
                <w:noProof/>
              </w:rPr>
              <w:t>7. Posición en Moneda Extranjera y Protección por Riesgo Cambiario:</w:t>
            </w:r>
            <w:r>
              <w:rPr>
                <w:noProof/>
                <w:webHidden/>
              </w:rPr>
              <w:tab/>
            </w:r>
            <w:r>
              <w:rPr>
                <w:noProof/>
                <w:webHidden/>
              </w:rPr>
              <w:fldChar w:fldCharType="begin"/>
            </w:r>
            <w:r>
              <w:rPr>
                <w:noProof/>
                <w:webHidden/>
              </w:rPr>
              <w:instrText xml:space="preserve"> PAGEREF _Toc508279627 \h </w:instrText>
            </w:r>
            <w:r>
              <w:rPr>
                <w:noProof/>
                <w:webHidden/>
              </w:rPr>
            </w:r>
            <w:r>
              <w:rPr>
                <w:noProof/>
                <w:webHidden/>
              </w:rPr>
              <w:fldChar w:fldCharType="separate"/>
            </w:r>
            <w:r>
              <w:rPr>
                <w:noProof/>
                <w:webHidden/>
              </w:rPr>
              <w:t>5</w:t>
            </w:r>
            <w:r>
              <w:rPr>
                <w:noProof/>
                <w:webHidden/>
              </w:rPr>
              <w:fldChar w:fldCharType="end"/>
            </w:r>
          </w:hyperlink>
        </w:p>
        <w:p w14:paraId="784807F5" w14:textId="0B009106" w:rsidR="00F46719" w:rsidRDefault="00F46719">
          <w:pPr>
            <w:pStyle w:val="TDC2"/>
            <w:tabs>
              <w:tab w:val="right" w:leader="dot" w:pos="9678"/>
            </w:tabs>
            <w:rPr>
              <w:noProof/>
            </w:rPr>
          </w:pPr>
          <w:hyperlink w:anchor="_Toc508279628" w:history="1">
            <w:r w:rsidRPr="00C669D1">
              <w:rPr>
                <w:rStyle w:val="Hipervnculo"/>
                <w:rFonts w:cstheme="minorHAnsi"/>
                <w:noProof/>
              </w:rPr>
              <w:t>8. Reporte Analítico del Activo:</w:t>
            </w:r>
            <w:r>
              <w:rPr>
                <w:noProof/>
                <w:webHidden/>
              </w:rPr>
              <w:tab/>
            </w:r>
            <w:r>
              <w:rPr>
                <w:noProof/>
                <w:webHidden/>
              </w:rPr>
              <w:fldChar w:fldCharType="begin"/>
            </w:r>
            <w:r>
              <w:rPr>
                <w:noProof/>
                <w:webHidden/>
              </w:rPr>
              <w:instrText xml:space="preserve"> PAGEREF _Toc508279628 \h </w:instrText>
            </w:r>
            <w:r>
              <w:rPr>
                <w:noProof/>
                <w:webHidden/>
              </w:rPr>
            </w:r>
            <w:r>
              <w:rPr>
                <w:noProof/>
                <w:webHidden/>
              </w:rPr>
              <w:fldChar w:fldCharType="separate"/>
            </w:r>
            <w:r>
              <w:rPr>
                <w:noProof/>
                <w:webHidden/>
              </w:rPr>
              <w:t>6</w:t>
            </w:r>
            <w:r>
              <w:rPr>
                <w:noProof/>
                <w:webHidden/>
              </w:rPr>
              <w:fldChar w:fldCharType="end"/>
            </w:r>
          </w:hyperlink>
        </w:p>
        <w:p w14:paraId="7E663DB5" w14:textId="180385E7" w:rsidR="00F46719" w:rsidRDefault="00F46719">
          <w:pPr>
            <w:pStyle w:val="TDC2"/>
            <w:tabs>
              <w:tab w:val="right" w:leader="dot" w:pos="9678"/>
            </w:tabs>
            <w:rPr>
              <w:noProof/>
            </w:rPr>
          </w:pPr>
          <w:hyperlink w:anchor="_Toc508279629" w:history="1">
            <w:r w:rsidRPr="00C669D1">
              <w:rPr>
                <w:rStyle w:val="Hipervnculo"/>
                <w:rFonts w:cstheme="minorHAnsi"/>
                <w:noProof/>
              </w:rPr>
              <w:t>9. Fideicomisos, Mandatos y Análogos:</w:t>
            </w:r>
            <w:r>
              <w:rPr>
                <w:noProof/>
                <w:webHidden/>
              </w:rPr>
              <w:tab/>
            </w:r>
            <w:r>
              <w:rPr>
                <w:noProof/>
                <w:webHidden/>
              </w:rPr>
              <w:fldChar w:fldCharType="begin"/>
            </w:r>
            <w:r>
              <w:rPr>
                <w:noProof/>
                <w:webHidden/>
              </w:rPr>
              <w:instrText xml:space="preserve"> PAGEREF _Toc508279629 \h </w:instrText>
            </w:r>
            <w:r>
              <w:rPr>
                <w:noProof/>
                <w:webHidden/>
              </w:rPr>
            </w:r>
            <w:r>
              <w:rPr>
                <w:noProof/>
                <w:webHidden/>
              </w:rPr>
              <w:fldChar w:fldCharType="separate"/>
            </w:r>
            <w:r>
              <w:rPr>
                <w:noProof/>
                <w:webHidden/>
              </w:rPr>
              <w:t>8</w:t>
            </w:r>
            <w:r>
              <w:rPr>
                <w:noProof/>
                <w:webHidden/>
              </w:rPr>
              <w:fldChar w:fldCharType="end"/>
            </w:r>
          </w:hyperlink>
        </w:p>
        <w:p w14:paraId="335A44C3" w14:textId="015548D8" w:rsidR="00F46719" w:rsidRDefault="00F46719">
          <w:pPr>
            <w:pStyle w:val="TDC2"/>
            <w:tabs>
              <w:tab w:val="right" w:leader="dot" w:pos="9678"/>
            </w:tabs>
            <w:rPr>
              <w:noProof/>
            </w:rPr>
          </w:pPr>
          <w:hyperlink w:anchor="_Toc508279630" w:history="1">
            <w:r w:rsidRPr="00C669D1">
              <w:rPr>
                <w:rStyle w:val="Hipervnculo"/>
                <w:rFonts w:cstheme="minorHAnsi"/>
                <w:noProof/>
              </w:rPr>
              <w:t>10. Reporte de la Recaudación:</w:t>
            </w:r>
            <w:r>
              <w:rPr>
                <w:noProof/>
                <w:webHidden/>
              </w:rPr>
              <w:tab/>
            </w:r>
            <w:r>
              <w:rPr>
                <w:noProof/>
                <w:webHidden/>
              </w:rPr>
              <w:fldChar w:fldCharType="begin"/>
            </w:r>
            <w:r>
              <w:rPr>
                <w:noProof/>
                <w:webHidden/>
              </w:rPr>
              <w:instrText xml:space="preserve"> PAGEREF _Toc508279630 \h </w:instrText>
            </w:r>
            <w:r>
              <w:rPr>
                <w:noProof/>
                <w:webHidden/>
              </w:rPr>
            </w:r>
            <w:r>
              <w:rPr>
                <w:noProof/>
                <w:webHidden/>
              </w:rPr>
              <w:fldChar w:fldCharType="separate"/>
            </w:r>
            <w:r>
              <w:rPr>
                <w:noProof/>
                <w:webHidden/>
              </w:rPr>
              <w:t>8</w:t>
            </w:r>
            <w:r>
              <w:rPr>
                <w:noProof/>
                <w:webHidden/>
              </w:rPr>
              <w:fldChar w:fldCharType="end"/>
            </w:r>
          </w:hyperlink>
        </w:p>
        <w:p w14:paraId="290CB7FF" w14:textId="1E90990E" w:rsidR="00F46719" w:rsidRDefault="00F46719">
          <w:pPr>
            <w:pStyle w:val="TDC2"/>
            <w:tabs>
              <w:tab w:val="right" w:leader="dot" w:pos="9678"/>
            </w:tabs>
            <w:rPr>
              <w:noProof/>
            </w:rPr>
          </w:pPr>
          <w:hyperlink w:anchor="_Toc508279631" w:history="1">
            <w:r w:rsidRPr="00C669D1">
              <w:rPr>
                <w:rStyle w:val="Hipervnculo"/>
                <w:rFonts w:cstheme="minorHAnsi"/>
                <w:noProof/>
              </w:rPr>
              <w:t>11. Información sobre la Deuda y el Reporte Analítico de la Deuda:</w:t>
            </w:r>
            <w:r>
              <w:rPr>
                <w:noProof/>
                <w:webHidden/>
              </w:rPr>
              <w:tab/>
            </w:r>
            <w:r>
              <w:rPr>
                <w:noProof/>
                <w:webHidden/>
              </w:rPr>
              <w:fldChar w:fldCharType="begin"/>
            </w:r>
            <w:r>
              <w:rPr>
                <w:noProof/>
                <w:webHidden/>
              </w:rPr>
              <w:instrText xml:space="preserve"> PAGEREF _Toc508279631 \h </w:instrText>
            </w:r>
            <w:r>
              <w:rPr>
                <w:noProof/>
                <w:webHidden/>
              </w:rPr>
            </w:r>
            <w:r>
              <w:rPr>
                <w:noProof/>
                <w:webHidden/>
              </w:rPr>
              <w:fldChar w:fldCharType="separate"/>
            </w:r>
            <w:r>
              <w:rPr>
                <w:noProof/>
                <w:webHidden/>
              </w:rPr>
              <w:t>8</w:t>
            </w:r>
            <w:r>
              <w:rPr>
                <w:noProof/>
                <w:webHidden/>
              </w:rPr>
              <w:fldChar w:fldCharType="end"/>
            </w:r>
          </w:hyperlink>
        </w:p>
        <w:p w14:paraId="67FB6C3B" w14:textId="0410ED3E" w:rsidR="00F46719" w:rsidRDefault="00F46719">
          <w:pPr>
            <w:pStyle w:val="TDC2"/>
            <w:tabs>
              <w:tab w:val="right" w:leader="dot" w:pos="9678"/>
            </w:tabs>
            <w:rPr>
              <w:noProof/>
            </w:rPr>
          </w:pPr>
          <w:hyperlink w:anchor="_Toc508279632" w:history="1">
            <w:r w:rsidRPr="00C669D1">
              <w:rPr>
                <w:rStyle w:val="Hipervnculo"/>
                <w:rFonts w:cstheme="minorHAnsi"/>
                <w:noProof/>
              </w:rPr>
              <w:t>12. Calificaciones otorgadas:</w:t>
            </w:r>
            <w:r>
              <w:rPr>
                <w:noProof/>
                <w:webHidden/>
              </w:rPr>
              <w:tab/>
            </w:r>
            <w:r>
              <w:rPr>
                <w:noProof/>
                <w:webHidden/>
              </w:rPr>
              <w:fldChar w:fldCharType="begin"/>
            </w:r>
            <w:r>
              <w:rPr>
                <w:noProof/>
                <w:webHidden/>
              </w:rPr>
              <w:instrText xml:space="preserve"> PAGEREF _Toc508279632 \h </w:instrText>
            </w:r>
            <w:r>
              <w:rPr>
                <w:noProof/>
                <w:webHidden/>
              </w:rPr>
            </w:r>
            <w:r>
              <w:rPr>
                <w:noProof/>
                <w:webHidden/>
              </w:rPr>
              <w:fldChar w:fldCharType="separate"/>
            </w:r>
            <w:r>
              <w:rPr>
                <w:noProof/>
                <w:webHidden/>
              </w:rPr>
              <w:t>8</w:t>
            </w:r>
            <w:r>
              <w:rPr>
                <w:noProof/>
                <w:webHidden/>
              </w:rPr>
              <w:fldChar w:fldCharType="end"/>
            </w:r>
          </w:hyperlink>
        </w:p>
        <w:p w14:paraId="3373EEEC" w14:textId="43E71DEC" w:rsidR="00F46719" w:rsidRDefault="00F46719">
          <w:pPr>
            <w:pStyle w:val="TDC2"/>
            <w:tabs>
              <w:tab w:val="right" w:leader="dot" w:pos="9678"/>
            </w:tabs>
            <w:rPr>
              <w:noProof/>
            </w:rPr>
          </w:pPr>
          <w:hyperlink w:anchor="_Toc508279633" w:history="1">
            <w:r w:rsidRPr="00C669D1">
              <w:rPr>
                <w:rStyle w:val="Hipervnculo"/>
                <w:rFonts w:cstheme="minorHAnsi"/>
                <w:noProof/>
              </w:rPr>
              <w:t>13. Proceso de Mejora:</w:t>
            </w:r>
            <w:r>
              <w:rPr>
                <w:noProof/>
                <w:webHidden/>
              </w:rPr>
              <w:tab/>
            </w:r>
            <w:r>
              <w:rPr>
                <w:noProof/>
                <w:webHidden/>
              </w:rPr>
              <w:fldChar w:fldCharType="begin"/>
            </w:r>
            <w:r>
              <w:rPr>
                <w:noProof/>
                <w:webHidden/>
              </w:rPr>
              <w:instrText xml:space="preserve"> PAGEREF _Toc508279633 \h </w:instrText>
            </w:r>
            <w:r>
              <w:rPr>
                <w:noProof/>
                <w:webHidden/>
              </w:rPr>
            </w:r>
            <w:r>
              <w:rPr>
                <w:noProof/>
                <w:webHidden/>
              </w:rPr>
              <w:fldChar w:fldCharType="separate"/>
            </w:r>
            <w:r>
              <w:rPr>
                <w:noProof/>
                <w:webHidden/>
              </w:rPr>
              <w:t>9</w:t>
            </w:r>
            <w:r>
              <w:rPr>
                <w:noProof/>
                <w:webHidden/>
              </w:rPr>
              <w:fldChar w:fldCharType="end"/>
            </w:r>
          </w:hyperlink>
        </w:p>
        <w:p w14:paraId="01A1A543" w14:textId="550A878F" w:rsidR="00F46719" w:rsidRDefault="00F46719">
          <w:pPr>
            <w:pStyle w:val="TDC2"/>
            <w:tabs>
              <w:tab w:val="right" w:leader="dot" w:pos="9678"/>
            </w:tabs>
            <w:rPr>
              <w:noProof/>
            </w:rPr>
          </w:pPr>
          <w:hyperlink w:anchor="_Toc508279634" w:history="1">
            <w:r w:rsidRPr="00C669D1">
              <w:rPr>
                <w:rStyle w:val="Hipervnculo"/>
                <w:rFonts w:cstheme="minorHAnsi"/>
                <w:noProof/>
              </w:rPr>
              <w:t>14. Información por Segmentos:</w:t>
            </w:r>
            <w:r>
              <w:rPr>
                <w:noProof/>
                <w:webHidden/>
              </w:rPr>
              <w:tab/>
            </w:r>
            <w:r>
              <w:rPr>
                <w:noProof/>
                <w:webHidden/>
              </w:rPr>
              <w:fldChar w:fldCharType="begin"/>
            </w:r>
            <w:r>
              <w:rPr>
                <w:noProof/>
                <w:webHidden/>
              </w:rPr>
              <w:instrText xml:space="preserve"> PAGEREF _Toc508279634 \h </w:instrText>
            </w:r>
            <w:r>
              <w:rPr>
                <w:noProof/>
                <w:webHidden/>
              </w:rPr>
            </w:r>
            <w:r>
              <w:rPr>
                <w:noProof/>
                <w:webHidden/>
              </w:rPr>
              <w:fldChar w:fldCharType="separate"/>
            </w:r>
            <w:r>
              <w:rPr>
                <w:noProof/>
                <w:webHidden/>
              </w:rPr>
              <w:t>9</w:t>
            </w:r>
            <w:r>
              <w:rPr>
                <w:noProof/>
                <w:webHidden/>
              </w:rPr>
              <w:fldChar w:fldCharType="end"/>
            </w:r>
          </w:hyperlink>
        </w:p>
        <w:p w14:paraId="314DA06E" w14:textId="7545E7CB" w:rsidR="00F46719" w:rsidRDefault="00F46719">
          <w:pPr>
            <w:pStyle w:val="TDC2"/>
            <w:tabs>
              <w:tab w:val="right" w:leader="dot" w:pos="9678"/>
            </w:tabs>
            <w:rPr>
              <w:noProof/>
            </w:rPr>
          </w:pPr>
          <w:hyperlink w:anchor="_Toc508279635" w:history="1">
            <w:r w:rsidRPr="00C669D1">
              <w:rPr>
                <w:rStyle w:val="Hipervnculo"/>
                <w:rFonts w:cstheme="minorHAnsi"/>
                <w:noProof/>
              </w:rPr>
              <w:t>15. Eventos Posteriores al Cierre:</w:t>
            </w:r>
            <w:r>
              <w:rPr>
                <w:noProof/>
                <w:webHidden/>
              </w:rPr>
              <w:tab/>
            </w:r>
            <w:r>
              <w:rPr>
                <w:noProof/>
                <w:webHidden/>
              </w:rPr>
              <w:fldChar w:fldCharType="begin"/>
            </w:r>
            <w:r>
              <w:rPr>
                <w:noProof/>
                <w:webHidden/>
              </w:rPr>
              <w:instrText xml:space="preserve"> PAGEREF _Toc508279635 \h </w:instrText>
            </w:r>
            <w:r>
              <w:rPr>
                <w:noProof/>
                <w:webHidden/>
              </w:rPr>
            </w:r>
            <w:r>
              <w:rPr>
                <w:noProof/>
                <w:webHidden/>
              </w:rPr>
              <w:fldChar w:fldCharType="separate"/>
            </w:r>
            <w:r>
              <w:rPr>
                <w:noProof/>
                <w:webHidden/>
              </w:rPr>
              <w:t>9</w:t>
            </w:r>
            <w:r>
              <w:rPr>
                <w:noProof/>
                <w:webHidden/>
              </w:rPr>
              <w:fldChar w:fldCharType="end"/>
            </w:r>
          </w:hyperlink>
        </w:p>
        <w:p w14:paraId="0A10726F" w14:textId="06066D8D" w:rsidR="00F46719" w:rsidRDefault="00F46719">
          <w:pPr>
            <w:pStyle w:val="TDC2"/>
            <w:tabs>
              <w:tab w:val="right" w:leader="dot" w:pos="9678"/>
            </w:tabs>
            <w:rPr>
              <w:noProof/>
            </w:rPr>
          </w:pPr>
          <w:hyperlink w:anchor="_Toc508279636" w:history="1">
            <w:r w:rsidRPr="00C669D1">
              <w:rPr>
                <w:rStyle w:val="Hipervnculo"/>
                <w:rFonts w:cstheme="minorHAnsi"/>
                <w:noProof/>
              </w:rPr>
              <w:t>16. Partes Relacionadas:</w:t>
            </w:r>
            <w:r>
              <w:rPr>
                <w:noProof/>
                <w:webHidden/>
              </w:rPr>
              <w:tab/>
            </w:r>
            <w:r>
              <w:rPr>
                <w:noProof/>
                <w:webHidden/>
              </w:rPr>
              <w:fldChar w:fldCharType="begin"/>
            </w:r>
            <w:r>
              <w:rPr>
                <w:noProof/>
                <w:webHidden/>
              </w:rPr>
              <w:instrText xml:space="preserve"> PAGEREF _Toc508279636 \h </w:instrText>
            </w:r>
            <w:r>
              <w:rPr>
                <w:noProof/>
                <w:webHidden/>
              </w:rPr>
            </w:r>
            <w:r>
              <w:rPr>
                <w:noProof/>
                <w:webHidden/>
              </w:rPr>
              <w:fldChar w:fldCharType="separate"/>
            </w:r>
            <w:r>
              <w:rPr>
                <w:noProof/>
                <w:webHidden/>
              </w:rPr>
              <w:t>10</w:t>
            </w:r>
            <w:r>
              <w:rPr>
                <w:noProof/>
                <w:webHidden/>
              </w:rPr>
              <w:fldChar w:fldCharType="end"/>
            </w:r>
          </w:hyperlink>
        </w:p>
        <w:p w14:paraId="3402BC77" w14:textId="4E425D78" w:rsidR="00F46719" w:rsidRDefault="00F46719">
          <w:pPr>
            <w:pStyle w:val="TDC2"/>
            <w:tabs>
              <w:tab w:val="right" w:leader="dot" w:pos="9678"/>
            </w:tabs>
            <w:rPr>
              <w:noProof/>
            </w:rPr>
          </w:pPr>
          <w:hyperlink w:anchor="_Toc508279637" w:history="1">
            <w:r w:rsidRPr="00C669D1">
              <w:rPr>
                <w:rStyle w:val="Hipervnculo"/>
                <w:rFonts w:cstheme="minorHAnsi"/>
                <w:noProof/>
              </w:rPr>
              <w:t>17. Responsabilidad Sobre la Presentación Razonable de la Información Contable:</w:t>
            </w:r>
            <w:r>
              <w:rPr>
                <w:noProof/>
                <w:webHidden/>
              </w:rPr>
              <w:tab/>
            </w:r>
            <w:r>
              <w:rPr>
                <w:noProof/>
                <w:webHidden/>
              </w:rPr>
              <w:fldChar w:fldCharType="begin"/>
            </w:r>
            <w:r>
              <w:rPr>
                <w:noProof/>
                <w:webHidden/>
              </w:rPr>
              <w:instrText xml:space="preserve"> PAGEREF _Toc508279637 \h </w:instrText>
            </w:r>
            <w:r>
              <w:rPr>
                <w:noProof/>
                <w:webHidden/>
              </w:rPr>
            </w:r>
            <w:r>
              <w:rPr>
                <w:noProof/>
                <w:webHidden/>
              </w:rPr>
              <w:fldChar w:fldCharType="separate"/>
            </w:r>
            <w:r>
              <w:rPr>
                <w:noProof/>
                <w:webHidden/>
              </w:rPr>
              <w:t>10</w:t>
            </w:r>
            <w:r>
              <w:rPr>
                <w:noProof/>
                <w:webHidden/>
              </w:rPr>
              <w:fldChar w:fldCharType="end"/>
            </w:r>
          </w:hyperlink>
        </w:p>
        <w:p w14:paraId="43551857" w14:textId="63089451" w:rsidR="00F46719" w:rsidRDefault="00F46719">
          <w:r>
            <w:rPr>
              <w:b/>
              <w:bCs/>
              <w:lang w:val="es-ES"/>
            </w:rPr>
            <w:fldChar w:fldCharType="end"/>
          </w:r>
        </w:p>
      </w:sdtContent>
    </w:sdt>
    <w:p w14:paraId="2F147EA5" w14:textId="77777777" w:rsidR="00F46719" w:rsidRPr="00E74967" w:rsidRDefault="00F46719" w:rsidP="00CB41C4">
      <w:pPr>
        <w:tabs>
          <w:tab w:val="left" w:leader="underscore" w:pos="9639"/>
        </w:tabs>
        <w:spacing w:after="0" w:line="240" w:lineRule="auto"/>
        <w:jc w:val="both"/>
        <w:rPr>
          <w:rFonts w:cs="Calibri"/>
        </w:rPr>
      </w:pPr>
    </w:p>
    <w:p w14:paraId="7203E26E" w14:textId="77777777" w:rsidR="007D1E76" w:rsidRPr="00E74967" w:rsidRDefault="007D1E76" w:rsidP="00CB41C4">
      <w:pPr>
        <w:tabs>
          <w:tab w:val="left" w:leader="underscore" w:pos="9639"/>
        </w:tabs>
        <w:spacing w:after="0" w:line="240" w:lineRule="auto"/>
        <w:jc w:val="both"/>
        <w:rPr>
          <w:rFonts w:cs="Calibri"/>
        </w:rPr>
      </w:pPr>
    </w:p>
    <w:p w14:paraId="1A1295A4" w14:textId="77777777" w:rsidR="007D1E76" w:rsidRPr="000C3365" w:rsidRDefault="007D1E76" w:rsidP="000C3365">
      <w:pPr>
        <w:pStyle w:val="Ttulo2"/>
        <w:rPr>
          <w:rFonts w:asciiTheme="minorHAnsi" w:hAnsiTheme="minorHAnsi" w:cstheme="minorHAnsi"/>
          <w:b/>
          <w:color w:val="auto"/>
          <w:sz w:val="22"/>
        </w:rPr>
      </w:pPr>
      <w:bookmarkStart w:id="0" w:name="_Toc508279621"/>
      <w:r w:rsidRPr="000C3365">
        <w:rPr>
          <w:rFonts w:asciiTheme="minorHAnsi" w:hAnsiTheme="minorHAnsi" w:cstheme="minorHAnsi"/>
          <w:b/>
          <w:color w:val="auto"/>
          <w:sz w:val="22"/>
        </w:rPr>
        <w:t>1. Introducción:</w:t>
      </w:r>
      <w:bookmarkEnd w:id="0"/>
    </w:p>
    <w:p w14:paraId="56037BD5"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Breve descripción de las actividades principales de la entidad.</w:t>
      </w:r>
    </w:p>
    <w:p w14:paraId="0362C901" w14:textId="7BC2DBB6" w:rsidR="007D1E76" w:rsidRPr="00E74967" w:rsidRDefault="00C662B3" w:rsidP="00CB41C4">
      <w:pPr>
        <w:tabs>
          <w:tab w:val="left" w:leader="underscore" w:pos="9639"/>
        </w:tabs>
        <w:spacing w:after="0" w:line="240" w:lineRule="auto"/>
        <w:jc w:val="both"/>
        <w:rPr>
          <w:rFonts w:cs="Calibri"/>
        </w:rPr>
      </w:pPr>
      <w:r w:rsidRPr="006230BB">
        <w:rPr>
          <w:rFonts w:ascii="Arial" w:eastAsia="Times New Roman" w:hAnsi="Arial" w:cs="Arial"/>
          <w:sz w:val="20"/>
          <w:szCs w:val="20"/>
          <w:u w:val="single"/>
          <w:lang w:eastAsia="es-MX"/>
        </w:rPr>
        <w:t xml:space="preserve">Apoyar a las familias que cuenten con un </w:t>
      </w:r>
      <w:r w:rsidR="00B94292">
        <w:rPr>
          <w:rFonts w:ascii="Arial" w:eastAsia="Times New Roman" w:hAnsi="Arial" w:cs="Arial"/>
          <w:sz w:val="20"/>
          <w:szCs w:val="20"/>
          <w:u w:val="single"/>
          <w:lang w:eastAsia="es-MX"/>
        </w:rPr>
        <w:t xml:space="preserve">terreno </w:t>
      </w:r>
      <w:r w:rsidRPr="006230BB">
        <w:rPr>
          <w:rFonts w:ascii="Arial" w:eastAsia="Times New Roman" w:hAnsi="Arial" w:cs="Arial"/>
          <w:sz w:val="20"/>
          <w:szCs w:val="20"/>
          <w:u w:val="single"/>
          <w:lang w:eastAsia="es-MX"/>
        </w:rPr>
        <w:t xml:space="preserve"> o vivienda de su propiedad, para que tengan acceso a un crédito que les permita iniciar, mejorar, ampliar  o rehabilitar su vivienda; dando con ello oportunidad  a  consolidar  el patrimonio familiar, lo que les permitirá incrementar su calidad de vida a través de una vivienda con mejores condiciones, así como la convivencia sana y amable</w:t>
      </w:r>
      <w:r w:rsidRPr="00E74967">
        <w:rPr>
          <w:rFonts w:cs="Calibri"/>
        </w:rPr>
        <w:t>___</w:t>
      </w:r>
      <w:r w:rsidR="00CB41C4">
        <w:rPr>
          <w:rFonts w:cs="Calibri"/>
        </w:rPr>
        <w:tab/>
      </w:r>
      <w:r w:rsidR="00CB41C4">
        <w:rPr>
          <w:rFonts w:cs="Calibri"/>
        </w:rPr>
        <w:tab/>
      </w:r>
      <w:r w:rsidR="00CB41C4">
        <w:rPr>
          <w:rFonts w:cs="Calibri"/>
        </w:rPr>
        <w:tab/>
      </w:r>
      <w:r w:rsidR="00CB41C4">
        <w:rPr>
          <w:rFonts w:cs="Calibri"/>
        </w:rPr>
        <w:tab/>
      </w:r>
      <w:r w:rsidR="00CB41C4">
        <w:rPr>
          <w:rFonts w:cs="Calibri"/>
        </w:rPr>
        <w:tab/>
      </w:r>
      <w:r w:rsidR="00CB41C4">
        <w:rPr>
          <w:rFonts w:cs="Calibri"/>
        </w:rPr>
        <w:tab/>
      </w:r>
    </w:p>
    <w:p w14:paraId="7FC5E966" w14:textId="6D8AABC4" w:rsidR="007D1E76" w:rsidRDefault="007D1E76" w:rsidP="00CB41C4">
      <w:pPr>
        <w:tabs>
          <w:tab w:val="left" w:leader="underscore" w:pos="9639"/>
        </w:tabs>
        <w:spacing w:after="0" w:line="240" w:lineRule="auto"/>
        <w:jc w:val="both"/>
        <w:rPr>
          <w:rFonts w:cs="Calibri"/>
        </w:rPr>
      </w:pPr>
    </w:p>
    <w:p w14:paraId="7BEC8226" w14:textId="77777777" w:rsidR="0054701E" w:rsidRPr="00E74967" w:rsidRDefault="0054701E" w:rsidP="00CB41C4">
      <w:pPr>
        <w:tabs>
          <w:tab w:val="left" w:leader="underscore" w:pos="9639"/>
        </w:tabs>
        <w:spacing w:after="0" w:line="240" w:lineRule="auto"/>
        <w:jc w:val="both"/>
        <w:rPr>
          <w:rFonts w:cs="Calibri"/>
        </w:rPr>
      </w:pPr>
    </w:p>
    <w:p w14:paraId="6697FD8A" w14:textId="77777777" w:rsidR="007D1E76" w:rsidRPr="000C3365" w:rsidRDefault="007D1E76" w:rsidP="000C3365">
      <w:pPr>
        <w:pStyle w:val="Ttulo2"/>
        <w:rPr>
          <w:rFonts w:asciiTheme="minorHAnsi" w:hAnsiTheme="minorHAnsi" w:cstheme="minorHAnsi"/>
          <w:b/>
          <w:color w:val="auto"/>
          <w:sz w:val="22"/>
        </w:rPr>
      </w:pPr>
      <w:bookmarkStart w:id="1" w:name="_Toc508279622"/>
      <w:r w:rsidRPr="000C3365">
        <w:rPr>
          <w:rFonts w:asciiTheme="minorHAnsi" w:hAnsiTheme="minorHAnsi" w:cstheme="minorHAnsi"/>
          <w:b/>
          <w:color w:val="auto"/>
          <w:sz w:val="22"/>
        </w:rPr>
        <w:t>2. Describir el pan</w:t>
      </w:r>
      <w:r w:rsidR="00E00323" w:rsidRPr="000C3365">
        <w:rPr>
          <w:rFonts w:asciiTheme="minorHAnsi" w:hAnsiTheme="minorHAnsi" w:cstheme="minorHAnsi"/>
          <w:b/>
          <w:color w:val="auto"/>
          <w:sz w:val="22"/>
        </w:rPr>
        <w:t>orama Económico y Financiero:</w:t>
      </w:r>
      <w:bookmarkEnd w:id="1"/>
    </w:p>
    <w:p w14:paraId="7B629A42"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Se informará sobre las principales condiciones económico-financieras bajo las cuales el ente público estuvo operando; y las cuales influyeron en la toma de decisiones de la administración; tanto</w:t>
      </w:r>
      <w:r w:rsidR="00E00323" w:rsidRPr="00E74967">
        <w:rPr>
          <w:rFonts w:cs="Calibri"/>
        </w:rPr>
        <w:t xml:space="preserve"> a nivel local como federal.</w:t>
      </w:r>
    </w:p>
    <w:p w14:paraId="21CB903E" w14:textId="77777777" w:rsidR="00C662B3" w:rsidRPr="006230BB" w:rsidRDefault="00C662B3" w:rsidP="00C662B3">
      <w:pPr>
        <w:spacing w:after="0" w:line="240" w:lineRule="auto"/>
        <w:rPr>
          <w:rFonts w:cs="Calibri"/>
          <w:u w:val="single"/>
        </w:rPr>
      </w:pPr>
      <w:r w:rsidRPr="006230BB">
        <w:rPr>
          <w:rFonts w:cs="Calibri"/>
          <w:u w:val="single"/>
        </w:rPr>
        <w:t>El Instituto Municipal de Vivienda de Moroleón, Gto., anteriormente al año 2014 estuvo operando bajo recursos propios obtenidos de la venta de terrenos de su propiedad, o el pago por trámites de regularización de asentamientos humanos.</w:t>
      </w:r>
    </w:p>
    <w:p w14:paraId="19695472" w14:textId="17D53F36" w:rsidR="00C662B3" w:rsidRPr="006230BB" w:rsidRDefault="00C662B3" w:rsidP="00C662B3">
      <w:pPr>
        <w:spacing w:after="0" w:line="240" w:lineRule="auto"/>
        <w:rPr>
          <w:rFonts w:cs="Calibri"/>
          <w:u w:val="single"/>
        </w:rPr>
      </w:pPr>
      <w:r w:rsidRPr="006230BB">
        <w:rPr>
          <w:rFonts w:cs="Calibri"/>
          <w:u w:val="single"/>
        </w:rPr>
        <w:t>A partir del año 2014 y hasta la fecha,  depende económicamente del Gobierno Municipal, el cual le otorga un  Subsidio de manera mensual por la cantidad de $</w:t>
      </w:r>
      <w:r w:rsidR="00B94292">
        <w:rPr>
          <w:rFonts w:cs="Calibri"/>
          <w:u w:val="single"/>
        </w:rPr>
        <w:t>33</w:t>
      </w:r>
      <w:r w:rsidRPr="006230BB">
        <w:rPr>
          <w:rFonts w:cs="Calibri"/>
          <w:u w:val="single"/>
        </w:rPr>
        <w:t>,</w:t>
      </w:r>
      <w:r w:rsidR="00B94292">
        <w:rPr>
          <w:rFonts w:cs="Calibri"/>
          <w:u w:val="single"/>
        </w:rPr>
        <w:t>556</w:t>
      </w:r>
      <w:r w:rsidR="0029467A">
        <w:rPr>
          <w:rFonts w:cs="Calibri"/>
          <w:u w:val="single"/>
        </w:rPr>
        <w:t>.</w:t>
      </w:r>
      <w:r w:rsidR="00B94292">
        <w:rPr>
          <w:rFonts w:cs="Calibri"/>
          <w:u w:val="single"/>
        </w:rPr>
        <w:t>31</w:t>
      </w:r>
      <w:r w:rsidRPr="006230BB">
        <w:rPr>
          <w:rFonts w:cs="Calibri"/>
          <w:u w:val="single"/>
        </w:rPr>
        <w:t xml:space="preserve"> (</w:t>
      </w:r>
      <w:r w:rsidR="00B94292">
        <w:rPr>
          <w:rFonts w:cs="Calibri"/>
          <w:u w:val="single"/>
        </w:rPr>
        <w:t xml:space="preserve"> treinta y tres</w:t>
      </w:r>
      <w:r w:rsidRPr="006230BB">
        <w:rPr>
          <w:rFonts w:cs="Calibri"/>
          <w:u w:val="single"/>
        </w:rPr>
        <w:t xml:space="preserve"> mil </w:t>
      </w:r>
      <w:r w:rsidR="00B94292">
        <w:rPr>
          <w:rFonts w:cs="Calibri"/>
          <w:u w:val="single"/>
        </w:rPr>
        <w:t>quinientos cincuenta y seis pesos 31</w:t>
      </w:r>
      <w:r w:rsidRPr="006230BB">
        <w:rPr>
          <w:rFonts w:cs="Calibri"/>
          <w:u w:val="single"/>
        </w:rPr>
        <w:t xml:space="preserve">/100 M.N.). </w:t>
      </w:r>
    </w:p>
    <w:p w14:paraId="10C4C64C" w14:textId="11C201A6" w:rsidR="007D1E76" w:rsidRPr="00E74967" w:rsidRDefault="00CB41C4" w:rsidP="00CB41C4">
      <w:pPr>
        <w:tabs>
          <w:tab w:val="left" w:leader="underscore" w:pos="9639"/>
        </w:tabs>
        <w:spacing w:after="0" w:line="240" w:lineRule="auto"/>
        <w:jc w:val="both"/>
        <w:rPr>
          <w:rFonts w:cs="Calibri"/>
        </w:rPr>
      </w:pPr>
      <w:r>
        <w:rPr>
          <w:rFonts w:cs="Calibri"/>
        </w:rPr>
        <w:tab/>
      </w:r>
      <w:r>
        <w:rPr>
          <w:rFonts w:cs="Calibri"/>
        </w:rPr>
        <w:tab/>
      </w:r>
      <w:r>
        <w:rPr>
          <w:rFonts w:cs="Calibri"/>
        </w:rPr>
        <w:tab/>
      </w:r>
      <w:r>
        <w:rPr>
          <w:rFonts w:cs="Calibri"/>
        </w:rPr>
        <w:tab/>
      </w:r>
      <w:r>
        <w:rPr>
          <w:rFonts w:cs="Calibri"/>
        </w:rPr>
        <w:tab/>
      </w:r>
      <w:r>
        <w:rPr>
          <w:rFonts w:cs="Calibri"/>
        </w:rPr>
        <w:tab/>
      </w:r>
      <w:r>
        <w:rPr>
          <w:rFonts w:cs="Calibri"/>
        </w:rPr>
        <w:tab/>
      </w:r>
    </w:p>
    <w:p w14:paraId="67F80FDF" w14:textId="77777777" w:rsidR="007D1E76" w:rsidRPr="00E74967" w:rsidRDefault="007D1E76" w:rsidP="00CB41C4">
      <w:pPr>
        <w:tabs>
          <w:tab w:val="left" w:leader="underscore" w:pos="9639"/>
        </w:tabs>
        <w:spacing w:after="0" w:line="240" w:lineRule="auto"/>
        <w:jc w:val="both"/>
        <w:rPr>
          <w:rFonts w:cs="Calibri"/>
        </w:rPr>
      </w:pPr>
    </w:p>
    <w:p w14:paraId="3285DC0B" w14:textId="77777777" w:rsidR="007D1E76" w:rsidRPr="00E74967" w:rsidRDefault="007D1E76" w:rsidP="00CB41C4">
      <w:pPr>
        <w:tabs>
          <w:tab w:val="left" w:leader="underscore" w:pos="9639"/>
        </w:tabs>
        <w:spacing w:after="0" w:line="240" w:lineRule="auto"/>
        <w:jc w:val="both"/>
        <w:rPr>
          <w:rFonts w:cs="Calibri"/>
        </w:rPr>
      </w:pPr>
    </w:p>
    <w:p w14:paraId="54575967" w14:textId="77777777" w:rsidR="007D1E76" w:rsidRPr="000C3365" w:rsidRDefault="007D1E76" w:rsidP="000C3365">
      <w:pPr>
        <w:pStyle w:val="Ttulo2"/>
        <w:rPr>
          <w:rFonts w:asciiTheme="minorHAnsi" w:hAnsiTheme="minorHAnsi" w:cstheme="minorHAnsi"/>
          <w:b/>
          <w:color w:val="auto"/>
          <w:sz w:val="22"/>
        </w:rPr>
      </w:pPr>
      <w:bookmarkStart w:id="2" w:name="_Toc508279623"/>
      <w:r w:rsidRPr="000C3365">
        <w:rPr>
          <w:rFonts w:asciiTheme="minorHAnsi" w:hAnsiTheme="minorHAnsi" w:cstheme="minorHAnsi"/>
          <w:b/>
          <w:color w:val="auto"/>
          <w:sz w:val="22"/>
        </w:rPr>
        <w:t>3. Autoriza</w:t>
      </w:r>
      <w:r w:rsidR="00E00323" w:rsidRPr="000C3365">
        <w:rPr>
          <w:rFonts w:asciiTheme="minorHAnsi" w:hAnsiTheme="minorHAnsi" w:cstheme="minorHAnsi"/>
          <w:b/>
          <w:color w:val="auto"/>
          <w:sz w:val="22"/>
        </w:rPr>
        <w:t>ción e Historia:</w:t>
      </w:r>
      <w:bookmarkEnd w:id="2"/>
    </w:p>
    <w:p w14:paraId="360DA23B" w14:textId="77777777" w:rsidR="007D1E76" w:rsidRPr="00E74967" w:rsidRDefault="007D1E76" w:rsidP="00CB41C4">
      <w:pPr>
        <w:tabs>
          <w:tab w:val="left" w:leader="underscore" w:pos="9639"/>
        </w:tabs>
        <w:spacing w:after="0" w:line="240" w:lineRule="auto"/>
        <w:jc w:val="both"/>
        <w:rPr>
          <w:rFonts w:cs="Calibri"/>
        </w:rPr>
      </w:pPr>
    </w:p>
    <w:p w14:paraId="441574CB"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Se informará sobre:</w:t>
      </w:r>
    </w:p>
    <w:p w14:paraId="062E74E7" w14:textId="77777777" w:rsidR="007D1E76" w:rsidRPr="00E74967" w:rsidRDefault="007D1E76" w:rsidP="00CB41C4">
      <w:pPr>
        <w:tabs>
          <w:tab w:val="left" w:leader="underscore" w:pos="9639"/>
        </w:tabs>
        <w:spacing w:after="0" w:line="240" w:lineRule="auto"/>
        <w:jc w:val="both"/>
        <w:rPr>
          <w:rFonts w:cs="Calibri"/>
        </w:rPr>
      </w:pPr>
    </w:p>
    <w:p w14:paraId="3F477DA3"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a)</w:t>
      </w:r>
      <w:r w:rsidRPr="00E74967">
        <w:rPr>
          <w:rFonts w:cs="Calibri"/>
        </w:rPr>
        <w:t xml:space="preserve"> Fecha de creación del ente.</w:t>
      </w:r>
    </w:p>
    <w:p w14:paraId="3837CA26" w14:textId="37BA364E" w:rsidR="007D1E76" w:rsidRPr="00E74967" w:rsidRDefault="00C662B3" w:rsidP="00CB41C4">
      <w:pPr>
        <w:tabs>
          <w:tab w:val="left" w:leader="underscore" w:pos="9639"/>
        </w:tabs>
        <w:spacing w:after="0" w:line="240" w:lineRule="auto"/>
        <w:jc w:val="both"/>
        <w:rPr>
          <w:rFonts w:cs="Calibri"/>
        </w:rPr>
      </w:pPr>
      <w:r>
        <w:rPr>
          <w:rFonts w:cs="Calibri"/>
        </w:rPr>
        <w:t>31 DE AGOSTO 2005</w:t>
      </w:r>
      <w:r w:rsidR="00CB41C4">
        <w:rPr>
          <w:rFonts w:cs="Calibri"/>
        </w:rPr>
        <w:tab/>
      </w:r>
      <w:r w:rsidR="00CB41C4">
        <w:rPr>
          <w:rFonts w:cs="Calibri"/>
        </w:rPr>
        <w:tab/>
      </w:r>
    </w:p>
    <w:p w14:paraId="4F52E4E0" w14:textId="77777777" w:rsidR="007D1E76" w:rsidRPr="00E74967" w:rsidRDefault="007D1E76" w:rsidP="00CB41C4">
      <w:pPr>
        <w:tabs>
          <w:tab w:val="left" w:leader="underscore" w:pos="9639"/>
        </w:tabs>
        <w:spacing w:after="0" w:line="240" w:lineRule="auto"/>
        <w:jc w:val="both"/>
        <w:rPr>
          <w:rFonts w:cs="Calibri"/>
        </w:rPr>
      </w:pPr>
    </w:p>
    <w:p w14:paraId="3A2353BF"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b)</w:t>
      </w:r>
      <w:r w:rsidRPr="00E74967">
        <w:rPr>
          <w:rFonts w:cs="Calibri"/>
        </w:rPr>
        <w:t xml:space="preserve"> Principales cambios en su estructura (interna históricamente).</w:t>
      </w:r>
    </w:p>
    <w:p w14:paraId="45932019" w14:textId="18C083BC" w:rsidR="007D1E76" w:rsidRPr="00E74967" w:rsidRDefault="00C662B3" w:rsidP="00CB41C4">
      <w:pPr>
        <w:tabs>
          <w:tab w:val="left" w:leader="underscore" w:pos="9639"/>
        </w:tabs>
        <w:spacing w:after="0" w:line="240" w:lineRule="auto"/>
        <w:jc w:val="both"/>
        <w:rPr>
          <w:rFonts w:cs="Calibri"/>
        </w:rPr>
      </w:pPr>
      <w:r w:rsidRPr="00A8346D">
        <w:rPr>
          <w:rFonts w:cs="Calibri"/>
          <w:u w:val="single"/>
        </w:rPr>
        <w:t>En  periodo de cada tres años, el Instituto Municipal de Vivienda de Moroleón, Gto, cambia de integrantes de Consejo Directivo, esto como lo establece el artículo 9 del primer capítulo del Reglamento Interno del Instituto.</w:t>
      </w:r>
      <w:r w:rsidR="00CB41C4">
        <w:rPr>
          <w:rFonts w:cs="Calibri"/>
        </w:rPr>
        <w:tab/>
      </w:r>
      <w:r w:rsidR="00CB41C4">
        <w:rPr>
          <w:rFonts w:cs="Calibri"/>
        </w:rPr>
        <w:tab/>
      </w:r>
    </w:p>
    <w:p w14:paraId="3843474F" w14:textId="77777777" w:rsidR="007D1E76" w:rsidRPr="00E74967" w:rsidRDefault="007D1E76" w:rsidP="00CB41C4">
      <w:pPr>
        <w:tabs>
          <w:tab w:val="left" w:leader="underscore" w:pos="9639"/>
        </w:tabs>
        <w:spacing w:after="0" w:line="240" w:lineRule="auto"/>
        <w:jc w:val="both"/>
        <w:rPr>
          <w:rFonts w:cs="Calibri"/>
        </w:rPr>
      </w:pPr>
    </w:p>
    <w:p w14:paraId="08136E94" w14:textId="77777777" w:rsidR="007D1E76" w:rsidRPr="000C3365" w:rsidRDefault="007D1E76" w:rsidP="000C3365">
      <w:pPr>
        <w:pStyle w:val="Ttulo2"/>
        <w:rPr>
          <w:rFonts w:asciiTheme="minorHAnsi" w:hAnsiTheme="minorHAnsi" w:cstheme="minorHAnsi"/>
          <w:b/>
          <w:color w:val="auto"/>
          <w:sz w:val="22"/>
        </w:rPr>
      </w:pPr>
      <w:bookmarkStart w:id="3" w:name="_Toc508279624"/>
      <w:r w:rsidRPr="000C3365">
        <w:rPr>
          <w:rFonts w:asciiTheme="minorHAnsi" w:hAnsiTheme="minorHAnsi" w:cstheme="minorHAnsi"/>
          <w:b/>
          <w:color w:val="auto"/>
          <w:sz w:val="22"/>
        </w:rPr>
        <w:lastRenderedPageBreak/>
        <w:t xml:space="preserve">4. </w:t>
      </w:r>
      <w:r w:rsidR="00E00323" w:rsidRPr="000C3365">
        <w:rPr>
          <w:rFonts w:asciiTheme="minorHAnsi" w:hAnsiTheme="minorHAnsi" w:cstheme="minorHAnsi"/>
          <w:b/>
          <w:color w:val="auto"/>
          <w:sz w:val="22"/>
        </w:rPr>
        <w:t>Organización y Objeto Social:</w:t>
      </w:r>
      <w:bookmarkEnd w:id="3"/>
    </w:p>
    <w:p w14:paraId="6C85E52D" w14:textId="77777777" w:rsidR="007D1E76" w:rsidRPr="00E74967" w:rsidRDefault="007D1E76" w:rsidP="00CB41C4">
      <w:pPr>
        <w:tabs>
          <w:tab w:val="left" w:leader="underscore" w:pos="9639"/>
        </w:tabs>
        <w:spacing w:after="0" w:line="240" w:lineRule="auto"/>
        <w:jc w:val="both"/>
        <w:rPr>
          <w:rFonts w:cs="Calibri"/>
        </w:rPr>
      </w:pPr>
    </w:p>
    <w:p w14:paraId="67B5DF23"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Se informará sobre:</w:t>
      </w:r>
    </w:p>
    <w:p w14:paraId="473E4237" w14:textId="77777777" w:rsidR="007D1E76" w:rsidRPr="00E74967" w:rsidRDefault="007D1E76" w:rsidP="00CB41C4">
      <w:pPr>
        <w:tabs>
          <w:tab w:val="left" w:leader="underscore" w:pos="9639"/>
        </w:tabs>
        <w:spacing w:after="0" w:line="240" w:lineRule="auto"/>
        <w:jc w:val="both"/>
        <w:rPr>
          <w:rFonts w:cs="Calibri"/>
        </w:rPr>
      </w:pPr>
    </w:p>
    <w:p w14:paraId="3A7F2587"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a)</w:t>
      </w:r>
      <w:r w:rsidRPr="00E74967">
        <w:rPr>
          <w:rFonts w:cs="Calibri"/>
        </w:rPr>
        <w:t xml:space="preserve"> Objeto social.</w:t>
      </w:r>
    </w:p>
    <w:p w14:paraId="7DC4DBB6" w14:textId="77777777" w:rsidR="00C662B3" w:rsidRPr="00A8346D" w:rsidRDefault="00C662B3" w:rsidP="00C662B3">
      <w:pPr>
        <w:spacing w:after="0" w:line="240" w:lineRule="auto"/>
        <w:rPr>
          <w:rFonts w:cs="Calibri"/>
          <w:u w:val="single"/>
        </w:rPr>
      </w:pPr>
      <w:r w:rsidRPr="00A8346D">
        <w:rPr>
          <w:rFonts w:cs="Calibri"/>
          <w:u w:val="single"/>
        </w:rPr>
        <w:t>Apoyar al desarrollo habitacional del Municipio, desarrollando la vivienda digna, apoyando a los ciudadanos a contar con un espacio de integras condiciones habitacionales.</w:t>
      </w:r>
    </w:p>
    <w:p w14:paraId="3ACF74F3" w14:textId="3CE3D633" w:rsidR="007D1E76" w:rsidRPr="00E74967" w:rsidRDefault="00CB41C4" w:rsidP="00CB41C4">
      <w:pPr>
        <w:tabs>
          <w:tab w:val="left" w:leader="underscore" w:pos="9639"/>
        </w:tabs>
        <w:spacing w:after="0" w:line="240" w:lineRule="auto"/>
        <w:jc w:val="both"/>
        <w:rPr>
          <w:rFonts w:cs="Calibri"/>
        </w:rPr>
      </w:pPr>
      <w:r>
        <w:rPr>
          <w:rFonts w:cs="Calibri"/>
        </w:rPr>
        <w:tab/>
      </w:r>
      <w:r>
        <w:rPr>
          <w:rFonts w:cs="Calibri"/>
        </w:rPr>
        <w:tab/>
      </w:r>
      <w:r>
        <w:rPr>
          <w:rFonts w:cs="Calibri"/>
        </w:rPr>
        <w:tab/>
      </w:r>
    </w:p>
    <w:p w14:paraId="43C65E00" w14:textId="77777777" w:rsidR="007D1E76" w:rsidRPr="00E74967" w:rsidRDefault="007D1E76" w:rsidP="00CB41C4">
      <w:pPr>
        <w:tabs>
          <w:tab w:val="left" w:leader="underscore" w:pos="9639"/>
        </w:tabs>
        <w:spacing w:after="0" w:line="240" w:lineRule="auto"/>
        <w:jc w:val="both"/>
        <w:rPr>
          <w:rFonts w:cs="Calibri"/>
        </w:rPr>
      </w:pPr>
    </w:p>
    <w:p w14:paraId="2C110A08"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b)</w:t>
      </w:r>
      <w:r w:rsidRPr="00E74967">
        <w:rPr>
          <w:rFonts w:cs="Calibri"/>
        </w:rPr>
        <w:t xml:space="preserve"> Principal actividad.</w:t>
      </w:r>
    </w:p>
    <w:p w14:paraId="25E068D1" w14:textId="6E856DC3" w:rsidR="007D1E76" w:rsidRDefault="002D754B" w:rsidP="00CB41C4">
      <w:pPr>
        <w:tabs>
          <w:tab w:val="left" w:leader="underscore" w:pos="9639"/>
        </w:tabs>
        <w:spacing w:after="0" w:line="240" w:lineRule="auto"/>
        <w:jc w:val="both"/>
        <w:rPr>
          <w:rFonts w:cs="Calibri"/>
        </w:rPr>
      </w:pPr>
      <w:r>
        <w:rPr>
          <w:rFonts w:cs="Calibri"/>
          <w:u w:val="single"/>
        </w:rPr>
        <w:t xml:space="preserve">Venta de terrenos </w:t>
      </w:r>
      <w:r w:rsidR="00C662B3" w:rsidRPr="00A8346D">
        <w:rPr>
          <w:rFonts w:cs="Calibri"/>
          <w:u w:val="single"/>
        </w:rPr>
        <w:t>para el mejoramiento de la vivienda urbana.</w:t>
      </w:r>
      <w:r w:rsidR="00CB41C4">
        <w:rPr>
          <w:rFonts w:cs="Calibri"/>
        </w:rPr>
        <w:tab/>
      </w:r>
      <w:r w:rsidR="00CB41C4">
        <w:rPr>
          <w:rFonts w:cs="Calibri"/>
        </w:rPr>
        <w:tab/>
      </w:r>
      <w:r w:rsidR="00CB41C4">
        <w:rPr>
          <w:rFonts w:cs="Calibri"/>
        </w:rPr>
        <w:tab/>
      </w:r>
    </w:p>
    <w:p w14:paraId="15F90EEC" w14:textId="77777777" w:rsidR="00CB41C4" w:rsidRPr="00E74967" w:rsidRDefault="00CB41C4" w:rsidP="00CB41C4">
      <w:pPr>
        <w:tabs>
          <w:tab w:val="left" w:leader="underscore" w:pos="9639"/>
        </w:tabs>
        <w:spacing w:after="0" w:line="240" w:lineRule="auto"/>
        <w:jc w:val="both"/>
        <w:rPr>
          <w:rFonts w:cs="Calibri"/>
        </w:rPr>
      </w:pPr>
    </w:p>
    <w:p w14:paraId="2D21CE61" w14:textId="2FCF022E" w:rsidR="007D1E76" w:rsidRPr="00E74967" w:rsidRDefault="007D1E76" w:rsidP="00CB41C4">
      <w:pPr>
        <w:tabs>
          <w:tab w:val="left" w:leader="underscore" w:pos="9639"/>
        </w:tabs>
        <w:spacing w:after="0" w:line="240" w:lineRule="auto"/>
        <w:jc w:val="both"/>
        <w:rPr>
          <w:rFonts w:cs="Calibri"/>
        </w:rPr>
      </w:pPr>
      <w:r w:rsidRPr="00E74967">
        <w:rPr>
          <w:rFonts w:cs="Calibri"/>
          <w:b/>
        </w:rPr>
        <w:t>c)</w:t>
      </w:r>
      <w:r w:rsidRPr="00E74967">
        <w:rPr>
          <w:rFonts w:cs="Calibri"/>
        </w:rPr>
        <w:t xml:space="preserve"> Ejercicio fiscal (</w:t>
      </w:r>
      <w:r w:rsidR="00CB41C4" w:rsidRPr="00E74967">
        <w:rPr>
          <w:rFonts w:cs="Calibri"/>
        </w:rPr>
        <w:t>mencionar,</w:t>
      </w:r>
      <w:r w:rsidRPr="00E74967">
        <w:rPr>
          <w:rFonts w:cs="Calibri"/>
        </w:rPr>
        <w:t xml:space="preserve"> por ejemplo: enero a diciembre de 20</w:t>
      </w:r>
      <w:r w:rsidR="00260BDC">
        <w:rPr>
          <w:rFonts w:cs="Calibri"/>
        </w:rPr>
        <w:t>24</w:t>
      </w:r>
      <w:r w:rsidRPr="00E74967">
        <w:rPr>
          <w:rFonts w:cs="Calibri"/>
        </w:rPr>
        <w:t>).</w:t>
      </w:r>
    </w:p>
    <w:p w14:paraId="04F7186A" w14:textId="1EF59841" w:rsidR="007D1E76" w:rsidRPr="00E74967" w:rsidRDefault="00C662B3" w:rsidP="00CB41C4">
      <w:pPr>
        <w:tabs>
          <w:tab w:val="left" w:leader="underscore" w:pos="9639"/>
        </w:tabs>
        <w:spacing w:after="0" w:line="240" w:lineRule="auto"/>
        <w:jc w:val="both"/>
        <w:rPr>
          <w:rFonts w:cs="Calibri"/>
        </w:rPr>
      </w:pPr>
      <w:r>
        <w:rPr>
          <w:rFonts w:cs="Calibri"/>
          <w:u w:val="single"/>
        </w:rPr>
        <w:t>Enero Diciembre 20</w:t>
      </w:r>
      <w:r w:rsidR="00260BDC">
        <w:rPr>
          <w:rFonts w:cs="Calibri"/>
          <w:u w:val="single"/>
        </w:rPr>
        <w:t>25</w:t>
      </w:r>
      <w:r w:rsidR="00CB41C4">
        <w:rPr>
          <w:rFonts w:cs="Calibri"/>
        </w:rPr>
        <w:tab/>
      </w:r>
    </w:p>
    <w:p w14:paraId="16703E54" w14:textId="77777777" w:rsidR="007D1E76" w:rsidRPr="00E74967" w:rsidRDefault="007D1E76" w:rsidP="00CB41C4">
      <w:pPr>
        <w:tabs>
          <w:tab w:val="left" w:leader="underscore" w:pos="9639"/>
        </w:tabs>
        <w:spacing w:after="0" w:line="240" w:lineRule="auto"/>
        <w:jc w:val="both"/>
        <w:rPr>
          <w:rFonts w:cs="Calibri"/>
        </w:rPr>
      </w:pPr>
    </w:p>
    <w:p w14:paraId="6B13C93F"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d)</w:t>
      </w:r>
      <w:r w:rsidRPr="00E74967">
        <w:rPr>
          <w:rFonts w:cs="Calibri"/>
        </w:rPr>
        <w:t xml:space="preserve"> Régimen jurídico (Forma como está dada de alta la entidad ante la S.H.C.P., ejemplos: S.C., S.A., Personas morales sin fines de lucro, etc.).</w:t>
      </w:r>
    </w:p>
    <w:p w14:paraId="711C6095" w14:textId="387DE332" w:rsidR="007D1E76" w:rsidRPr="00E74967" w:rsidRDefault="00C662B3" w:rsidP="00CB41C4">
      <w:pPr>
        <w:tabs>
          <w:tab w:val="left" w:leader="underscore" w:pos="9639"/>
        </w:tabs>
        <w:spacing w:after="0" w:line="240" w:lineRule="auto"/>
        <w:jc w:val="both"/>
        <w:rPr>
          <w:rFonts w:cs="Calibri"/>
        </w:rPr>
      </w:pPr>
      <w:r w:rsidRPr="001A1AA2">
        <w:rPr>
          <w:rFonts w:cs="Calibri"/>
          <w:u w:val="single"/>
        </w:rPr>
        <w:t>Persona Moral sin fines lucrativos</w:t>
      </w:r>
      <w:r w:rsidRPr="00E74967">
        <w:rPr>
          <w:rFonts w:cs="Calibri"/>
        </w:rPr>
        <w:t>_______________________________</w:t>
      </w:r>
      <w:r w:rsidRPr="00657009">
        <w:rPr>
          <w:rFonts w:cs="Calibri"/>
        </w:rPr>
        <w:t>______________</w:t>
      </w:r>
      <w:r w:rsidR="00CB41C4">
        <w:rPr>
          <w:rFonts w:cs="Calibri"/>
        </w:rPr>
        <w:tab/>
      </w:r>
      <w:r w:rsidR="00CB41C4">
        <w:rPr>
          <w:rFonts w:cs="Calibri"/>
        </w:rPr>
        <w:tab/>
      </w:r>
    </w:p>
    <w:p w14:paraId="68B22724" w14:textId="77777777" w:rsidR="007D1E76" w:rsidRPr="00E74967" w:rsidRDefault="007D1E76" w:rsidP="00CB41C4">
      <w:pPr>
        <w:tabs>
          <w:tab w:val="left" w:leader="underscore" w:pos="9639"/>
        </w:tabs>
        <w:spacing w:after="0" w:line="240" w:lineRule="auto"/>
        <w:jc w:val="both"/>
        <w:rPr>
          <w:rFonts w:cs="Calibri"/>
        </w:rPr>
      </w:pPr>
    </w:p>
    <w:p w14:paraId="15948964"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e)</w:t>
      </w:r>
      <w:r w:rsidRPr="00E74967">
        <w:rPr>
          <w:rFonts w:cs="Calibri"/>
        </w:rPr>
        <w:t xml:space="preserve"> Consideraciones fiscales del ente: </w:t>
      </w:r>
      <w:r w:rsidR="00657009" w:rsidRPr="00E74967">
        <w:rPr>
          <w:rFonts w:cs="Calibri"/>
        </w:rPr>
        <w:t>R</w:t>
      </w:r>
      <w:r w:rsidRPr="00E74967">
        <w:rPr>
          <w:rFonts w:cs="Calibri"/>
        </w:rPr>
        <w:t>evelar el tipo de contribuciones que esté obligado a pagar o retener.</w:t>
      </w:r>
    </w:p>
    <w:p w14:paraId="7E6777B9" w14:textId="4EDEC1AA" w:rsidR="007D1E76" w:rsidRPr="00E74967" w:rsidRDefault="00C662B3" w:rsidP="00CB41C4">
      <w:pPr>
        <w:tabs>
          <w:tab w:val="left" w:leader="underscore" w:pos="9639"/>
        </w:tabs>
        <w:spacing w:after="0" w:line="240" w:lineRule="auto"/>
        <w:jc w:val="both"/>
        <w:rPr>
          <w:rFonts w:cs="Calibri"/>
        </w:rPr>
      </w:pPr>
      <w:r>
        <w:rPr>
          <w:rFonts w:cs="Calibri"/>
        </w:rPr>
        <w:t>ISR  RETENCION SALARIOS ASIMILADOS, RETENCION ISR HONORARIOS, IMPUESTO CEDULAR AL ESTADO SOBRE NOMINA</w:t>
      </w:r>
      <w:r w:rsidR="00CB41C4">
        <w:rPr>
          <w:rFonts w:cs="Calibri"/>
        </w:rPr>
        <w:tab/>
      </w:r>
      <w:r w:rsidR="00CB41C4">
        <w:rPr>
          <w:rFonts w:cs="Calibri"/>
        </w:rPr>
        <w:tab/>
      </w:r>
    </w:p>
    <w:p w14:paraId="6268EF76" w14:textId="77777777" w:rsidR="007D1E76" w:rsidRPr="00E74967" w:rsidRDefault="007D1E76" w:rsidP="00CB41C4">
      <w:pPr>
        <w:tabs>
          <w:tab w:val="left" w:leader="underscore" w:pos="9639"/>
        </w:tabs>
        <w:spacing w:after="0" w:line="240" w:lineRule="auto"/>
        <w:jc w:val="both"/>
        <w:rPr>
          <w:rFonts w:cs="Calibri"/>
        </w:rPr>
      </w:pPr>
    </w:p>
    <w:p w14:paraId="6EB77A6D"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f)</w:t>
      </w:r>
      <w:r w:rsidRPr="00E74967">
        <w:rPr>
          <w:rFonts w:cs="Calibri"/>
        </w:rPr>
        <w:t xml:space="preserve"> Estructura organizacional básica.</w:t>
      </w:r>
    </w:p>
    <w:p w14:paraId="0FE08B68" w14:textId="75CA5331" w:rsidR="007D1E76" w:rsidRPr="00E74967" w:rsidRDefault="004A4991" w:rsidP="00CB41C4">
      <w:pPr>
        <w:tabs>
          <w:tab w:val="left" w:leader="underscore" w:pos="9639"/>
        </w:tabs>
        <w:spacing w:after="0" w:line="240" w:lineRule="auto"/>
        <w:ind w:firstLine="708"/>
        <w:jc w:val="both"/>
        <w:rPr>
          <w:rFonts w:cs="Calibri"/>
        </w:rPr>
      </w:pPr>
      <w:r>
        <w:rPr>
          <w:noProof/>
        </w:rPr>
        <w:drawing>
          <wp:anchor distT="0" distB="0" distL="114300" distR="114300" simplePos="0" relativeHeight="251658240" behindDoc="1" locked="0" layoutInCell="1" allowOverlap="1" wp14:anchorId="3CE22447" wp14:editId="3B30A2BD">
            <wp:simplePos x="0" y="0"/>
            <wp:positionH relativeFrom="margin">
              <wp:align>left</wp:align>
            </wp:positionH>
            <wp:positionV relativeFrom="paragraph">
              <wp:posOffset>333375</wp:posOffset>
            </wp:positionV>
            <wp:extent cx="4457700" cy="1905000"/>
            <wp:effectExtent l="0" t="0" r="0" b="0"/>
            <wp:wrapTopAndBottom/>
            <wp:docPr id="187093808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938086" name=""/>
                    <pic:cNvPicPr/>
                  </pic:nvPicPr>
                  <pic:blipFill rotWithShape="1">
                    <a:blip r:embed="rId12" cstate="print">
                      <a:extLst>
                        <a:ext uri="{28A0092B-C50C-407E-A947-70E740481C1C}">
                          <a14:useLocalDpi xmlns:a14="http://schemas.microsoft.com/office/drawing/2010/main" val="0"/>
                        </a:ext>
                      </a:extLst>
                    </a:blip>
                    <a:srcRect l="13625" t="32293" r="13914" b="12660"/>
                    <a:stretch>
                      <a:fillRect/>
                    </a:stretch>
                  </pic:blipFill>
                  <pic:spPr bwMode="auto">
                    <a:xfrm>
                      <a:off x="0" y="0"/>
                      <a:ext cx="4457700" cy="1905000"/>
                    </a:xfrm>
                    <a:prstGeom prst="rect">
                      <a:avLst/>
                    </a:prstGeom>
                    <a:ln>
                      <a:noFill/>
                    </a:ln>
                    <a:extLst>
                      <a:ext uri="{53640926-AAD7-44D8-BBD7-CCE9431645EC}">
                        <a14:shadowObscured xmlns:a14="http://schemas.microsoft.com/office/drawing/2010/main"/>
                      </a:ext>
                    </a:extLst>
                  </pic:spPr>
                </pic:pic>
              </a:graphicData>
            </a:graphic>
          </wp:anchor>
        </w:drawing>
      </w:r>
      <w:r w:rsidR="007D1E76" w:rsidRPr="00E74967">
        <w:rPr>
          <w:rFonts w:cs="Calibri"/>
        </w:rPr>
        <w:t>*Anexar organigrama de la entidad.</w:t>
      </w:r>
    </w:p>
    <w:p w14:paraId="3450C629" w14:textId="57CCA154" w:rsidR="007D1E76" w:rsidRDefault="007D1E76" w:rsidP="00CB41C4">
      <w:pPr>
        <w:tabs>
          <w:tab w:val="left" w:leader="underscore" w:pos="9639"/>
        </w:tabs>
        <w:spacing w:after="0" w:line="240" w:lineRule="auto"/>
        <w:jc w:val="both"/>
        <w:rPr>
          <w:rFonts w:cs="Calibri"/>
        </w:rPr>
      </w:pPr>
    </w:p>
    <w:p w14:paraId="402CD14D" w14:textId="44C6B3B4" w:rsidR="00CB41C4" w:rsidRDefault="00CB41C4" w:rsidP="00CB41C4">
      <w:pPr>
        <w:tabs>
          <w:tab w:val="left" w:leader="underscore" w:pos="9639"/>
        </w:tabs>
        <w:spacing w:after="0" w:line="240" w:lineRule="auto"/>
        <w:jc w:val="both"/>
        <w:rPr>
          <w:rFonts w:cs="Calibri"/>
        </w:rPr>
      </w:pPr>
    </w:p>
    <w:p w14:paraId="25164D95" w14:textId="2A29D8F0" w:rsidR="004A4991" w:rsidRDefault="004A4991" w:rsidP="00CB41C4">
      <w:pPr>
        <w:tabs>
          <w:tab w:val="left" w:leader="underscore" w:pos="9639"/>
        </w:tabs>
        <w:spacing w:after="0" w:line="240" w:lineRule="auto"/>
        <w:jc w:val="both"/>
        <w:rPr>
          <w:noProof/>
        </w:rPr>
      </w:pPr>
    </w:p>
    <w:p w14:paraId="13E82C3D" w14:textId="60A35A41" w:rsidR="00CB41C4" w:rsidRDefault="00CB41C4" w:rsidP="00CB41C4">
      <w:pPr>
        <w:tabs>
          <w:tab w:val="left" w:leader="underscore" w:pos="9639"/>
        </w:tabs>
        <w:spacing w:after="0" w:line="240" w:lineRule="auto"/>
        <w:jc w:val="both"/>
        <w:rPr>
          <w:rFonts w:cs="Calibri"/>
        </w:rPr>
      </w:pPr>
    </w:p>
    <w:p w14:paraId="45085FA9" w14:textId="77777777" w:rsidR="0054701E" w:rsidRDefault="0054701E" w:rsidP="00CB41C4">
      <w:pPr>
        <w:tabs>
          <w:tab w:val="left" w:leader="underscore" w:pos="9639"/>
        </w:tabs>
        <w:spacing w:after="0" w:line="240" w:lineRule="auto"/>
        <w:jc w:val="both"/>
        <w:rPr>
          <w:rFonts w:cs="Calibri"/>
        </w:rPr>
      </w:pPr>
    </w:p>
    <w:p w14:paraId="75F33799" w14:textId="77777777" w:rsidR="00CB41C4" w:rsidRPr="00E74967" w:rsidRDefault="00CB41C4" w:rsidP="00CB41C4">
      <w:pPr>
        <w:tabs>
          <w:tab w:val="left" w:leader="underscore" w:pos="9639"/>
        </w:tabs>
        <w:spacing w:after="0" w:line="240" w:lineRule="auto"/>
        <w:jc w:val="both"/>
        <w:rPr>
          <w:rFonts w:cs="Calibri"/>
        </w:rPr>
      </w:pPr>
    </w:p>
    <w:p w14:paraId="19CEE146"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g)</w:t>
      </w:r>
      <w:r w:rsidRPr="00E74967">
        <w:rPr>
          <w:rFonts w:cs="Calibri"/>
        </w:rPr>
        <w:t xml:space="preserve"> Fideicomisos, mandatos y análogos de los cuales es fideicomitente o </w:t>
      </w:r>
      <w:r w:rsidR="00657009" w:rsidRPr="00657009">
        <w:rPr>
          <w:rFonts w:cs="Calibri"/>
        </w:rPr>
        <w:t>fideicomisario</w:t>
      </w:r>
      <w:r w:rsidRPr="00E74967">
        <w:rPr>
          <w:rFonts w:cs="Calibri"/>
        </w:rPr>
        <w:t>.</w:t>
      </w:r>
    </w:p>
    <w:p w14:paraId="30A4EDC2" w14:textId="68DDA810" w:rsidR="007D1E76" w:rsidRPr="00E74967" w:rsidRDefault="00CB41C4" w:rsidP="00CB41C4">
      <w:pPr>
        <w:tabs>
          <w:tab w:val="left" w:leader="underscore" w:pos="9639"/>
        </w:tabs>
        <w:spacing w:after="0" w:line="240" w:lineRule="auto"/>
        <w:jc w:val="both"/>
        <w:rPr>
          <w:rFonts w:cs="Calibri"/>
        </w:rPr>
      </w:pPr>
      <w:r>
        <w:rPr>
          <w:rFonts w:cs="Calibri"/>
        </w:rPr>
        <w:tab/>
      </w:r>
      <w:r>
        <w:rPr>
          <w:rFonts w:cs="Calibri"/>
        </w:rPr>
        <w:tab/>
      </w:r>
      <w:r>
        <w:rPr>
          <w:rFonts w:cs="Calibri"/>
        </w:rPr>
        <w:tab/>
      </w:r>
      <w:r>
        <w:rPr>
          <w:rFonts w:cs="Calibri"/>
        </w:rPr>
        <w:tab/>
      </w:r>
    </w:p>
    <w:p w14:paraId="4241EF36" w14:textId="7E6E2FBC" w:rsidR="007D1E76" w:rsidRDefault="007D1E76" w:rsidP="00CB41C4">
      <w:pPr>
        <w:tabs>
          <w:tab w:val="left" w:leader="underscore" w:pos="9639"/>
        </w:tabs>
        <w:spacing w:after="0" w:line="240" w:lineRule="auto"/>
        <w:jc w:val="both"/>
        <w:rPr>
          <w:rFonts w:cs="Calibri"/>
        </w:rPr>
      </w:pPr>
    </w:p>
    <w:p w14:paraId="642A4B90" w14:textId="77777777" w:rsidR="00CB41C4" w:rsidRPr="00E74967" w:rsidRDefault="00CB41C4" w:rsidP="00CB41C4">
      <w:pPr>
        <w:tabs>
          <w:tab w:val="left" w:leader="underscore" w:pos="9639"/>
        </w:tabs>
        <w:spacing w:after="0" w:line="240" w:lineRule="auto"/>
        <w:jc w:val="both"/>
        <w:rPr>
          <w:rFonts w:cs="Calibri"/>
        </w:rPr>
      </w:pPr>
    </w:p>
    <w:p w14:paraId="12E280BB" w14:textId="77777777" w:rsidR="007D1E76" w:rsidRPr="000C3365" w:rsidRDefault="007D1E76" w:rsidP="000C3365">
      <w:pPr>
        <w:pStyle w:val="Ttulo2"/>
        <w:rPr>
          <w:rFonts w:asciiTheme="minorHAnsi" w:hAnsiTheme="minorHAnsi" w:cstheme="minorHAnsi"/>
          <w:b/>
          <w:color w:val="auto"/>
          <w:sz w:val="22"/>
        </w:rPr>
      </w:pPr>
      <w:bookmarkStart w:id="4" w:name="_Toc508279625"/>
      <w:r w:rsidRPr="000C3365">
        <w:rPr>
          <w:rFonts w:asciiTheme="minorHAnsi" w:hAnsiTheme="minorHAnsi" w:cstheme="minorHAnsi"/>
          <w:b/>
          <w:color w:val="auto"/>
          <w:sz w:val="22"/>
        </w:rPr>
        <w:t>5. Bases de Preparació</w:t>
      </w:r>
      <w:r w:rsidR="00E00323" w:rsidRPr="000C3365">
        <w:rPr>
          <w:rFonts w:asciiTheme="minorHAnsi" w:hAnsiTheme="minorHAnsi" w:cstheme="minorHAnsi"/>
          <w:b/>
          <w:color w:val="auto"/>
          <w:sz w:val="22"/>
        </w:rPr>
        <w:t>n de los Estados Financieros:</w:t>
      </w:r>
      <w:bookmarkEnd w:id="4"/>
    </w:p>
    <w:p w14:paraId="16713285"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Se informará sobre:</w:t>
      </w:r>
    </w:p>
    <w:p w14:paraId="0FABCEB8" w14:textId="77777777" w:rsidR="007D1E76" w:rsidRPr="00E74967" w:rsidRDefault="007D1E76" w:rsidP="00CB41C4">
      <w:pPr>
        <w:tabs>
          <w:tab w:val="left" w:leader="underscore" w:pos="9639"/>
        </w:tabs>
        <w:spacing w:after="0" w:line="240" w:lineRule="auto"/>
        <w:jc w:val="both"/>
        <w:rPr>
          <w:rFonts w:cs="Calibri"/>
        </w:rPr>
      </w:pPr>
    </w:p>
    <w:p w14:paraId="4D261760"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a)</w:t>
      </w:r>
      <w:r w:rsidRPr="00E74967">
        <w:rPr>
          <w:rFonts w:cs="Calibri"/>
        </w:rPr>
        <w:t xml:space="preserve"> Si se ha observado la normatividad emitida por el CONAC y las disposiciones legales aplicables.</w:t>
      </w:r>
    </w:p>
    <w:p w14:paraId="495B8FFF" w14:textId="66F2D6F9" w:rsidR="007D1E76" w:rsidRPr="00E74967" w:rsidRDefault="00376219" w:rsidP="00CB41C4">
      <w:pPr>
        <w:tabs>
          <w:tab w:val="left" w:leader="underscore" w:pos="9639"/>
        </w:tabs>
        <w:spacing w:after="0" w:line="240" w:lineRule="auto"/>
        <w:jc w:val="both"/>
        <w:rPr>
          <w:rFonts w:cs="Calibri"/>
        </w:rPr>
      </w:pPr>
      <w:r>
        <w:rPr>
          <w:rFonts w:cs="Calibri"/>
        </w:rPr>
        <w:t>Si se ha observado</w:t>
      </w:r>
      <w:r w:rsidR="00CB41C4">
        <w:rPr>
          <w:rFonts w:cs="Calibri"/>
        </w:rPr>
        <w:tab/>
      </w:r>
      <w:r w:rsidR="00CB41C4">
        <w:rPr>
          <w:rFonts w:cs="Calibri"/>
        </w:rPr>
        <w:tab/>
      </w:r>
      <w:r w:rsidR="00CB41C4">
        <w:rPr>
          <w:rFonts w:cs="Calibri"/>
        </w:rPr>
        <w:tab/>
      </w:r>
      <w:r w:rsidR="00CB41C4">
        <w:rPr>
          <w:rFonts w:cs="Calibri"/>
        </w:rPr>
        <w:tab/>
      </w:r>
      <w:r w:rsidR="00CB41C4">
        <w:rPr>
          <w:rFonts w:cs="Calibri"/>
        </w:rPr>
        <w:tab/>
      </w:r>
    </w:p>
    <w:p w14:paraId="58B00679" w14:textId="77777777" w:rsidR="007D1E76" w:rsidRPr="00E74967" w:rsidRDefault="007D1E76" w:rsidP="00CB41C4">
      <w:pPr>
        <w:tabs>
          <w:tab w:val="left" w:leader="underscore" w:pos="9639"/>
        </w:tabs>
        <w:spacing w:after="0" w:line="240" w:lineRule="auto"/>
        <w:jc w:val="both"/>
        <w:rPr>
          <w:rFonts w:cs="Calibri"/>
        </w:rPr>
      </w:pPr>
    </w:p>
    <w:p w14:paraId="73F52BD1"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b)</w:t>
      </w:r>
      <w:r w:rsidRPr="00E74967">
        <w:rPr>
          <w:rFonts w:cs="Calibri"/>
        </w:rPr>
        <w:t xml:space="preserve"> La normatividad aplicada para el reconocimiento, valuación y revelación de los diferentes rubros de la información financiera, así como las bases de medición utilizadas para la elaboración de los estados financieros; por ejemplo: costo histórico, valor de realización, valor razonable, valor de recuperación o cualquier otro método empleado y los criterios de aplicación de los mismos.</w:t>
      </w:r>
    </w:p>
    <w:p w14:paraId="1F9EE54B" w14:textId="36DA12A0" w:rsidR="007D1E76" w:rsidRPr="00E74967" w:rsidRDefault="00CB41C4" w:rsidP="00CB41C4">
      <w:pPr>
        <w:tabs>
          <w:tab w:val="left" w:leader="underscore" w:pos="9639"/>
        </w:tabs>
        <w:spacing w:after="0" w:line="240" w:lineRule="auto"/>
        <w:jc w:val="both"/>
        <w:rPr>
          <w:rFonts w:cs="Calibri"/>
        </w:rPr>
      </w:pPr>
      <w:r>
        <w:rPr>
          <w:rFonts w:cs="Calibri"/>
        </w:rPr>
        <w:tab/>
      </w:r>
      <w:r>
        <w:rPr>
          <w:rFonts w:cs="Calibri"/>
        </w:rPr>
        <w:tab/>
      </w:r>
      <w:r>
        <w:rPr>
          <w:rFonts w:cs="Calibri"/>
        </w:rPr>
        <w:tab/>
      </w:r>
      <w:r>
        <w:rPr>
          <w:rFonts w:cs="Calibri"/>
        </w:rPr>
        <w:tab/>
      </w:r>
      <w:r>
        <w:rPr>
          <w:rFonts w:cs="Calibri"/>
        </w:rPr>
        <w:tab/>
      </w:r>
      <w:r>
        <w:rPr>
          <w:rFonts w:cs="Calibri"/>
        </w:rPr>
        <w:tab/>
      </w:r>
      <w:r>
        <w:rPr>
          <w:rFonts w:cs="Calibri"/>
        </w:rPr>
        <w:tab/>
      </w:r>
      <w:r>
        <w:rPr>
          <w:rFonts w:cs="Calibri"/>
        </w:rPr>
        <w:tab/>
      </w:r>
    </w:p>
    <w:p w14:paraId="2DCF252C" w14:textId="77777777" w:rsidR="007D1E76" w:rsidRPr="00E74967" w:rsidRDefault="007D1E76" w:rsidP="00CB41C4">
      <w:pPr>
        <w:tabs>
          <w:tab w:val="left" w:leader="underscore" w:pos="9639"/>
        </w:tabs>
        <w:spacing w:after="0" w:line="240" w:lineRule="auto"/>
        <w:jc w:val="both"/>
        <w:rPr>
          <w:rFonts w:cs="Calibri"/>
        </w:rPr>
      </w:pPr>
    </w:p>
    <w:p w14:paraId="7ED1C1ED"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c)</w:t>
      </w:r>
      <w:r w:rsidRPr="00E74967">
        <w:rPr>
          <w:rFonts w:cs="Calibri"/>
        </w:rPr>
        <w:t xml:space="preserve"> Postulados básicos.</w:t>
      </w:r>
    </w:p>
    <w:p w14:paraId="5009A319" w14:textId="105F8AD2" w:rsidR="007D1E76" w:rsidRPr="00E74967" w:rsidRDefault="0054701E" w:rsidP="00CB41C4">
      <w:pPr>
        <w:tabs>
          <w:tab w:val="left" w:leader="underscore" w:pos="9639"/>
        </w:tabs>
        <w:spacing w:after="0" w:line="240" w:lineRule="auto"/>
        <w:jc w:val="both"/>
        <w:rPr>
          <w:rFonts w:cs="Calibri"/>
        </w:rPr>
      </w:pPr>
      <w:r>
        <w:rPr>
          <w:rFonts w:cs="Calibri"/>
        </w:rPr>
        <w:tab/>
      </w:r>
      <w:r>
        <w:rPr>
          <w:rFonts w:cs="Calibri"/>
        </w:rPr>
        <w:tab/>
      </w:r>
      <w:r>
        <w:rPr>
          <w:rFonts w:cs="Calibri"/>
        </w:rPr>
        <w:tab/>
      </w:r>
      <w:r>
        <w:rPr>
          <w:rFonts w:cs="Calibri"/>
        </w:rPr>
        <w:tab/>
      </w:r>
      <w:r>
        <w:rPr>
          <w:rFonts w:cs="Calibri"/>
        </w:rPr>
        <w:tab/>
      </w:r>
      <w:r>
        <w:rPr>
          <w:rFonts w:cs="Calibri"/>
        </w:rPr>
        <w:tab/>
      </w:r>
      <w:r>
        <w:rPr>
          <w:rFonts w:cs="Calibri"/>
        </w:rPr>
        <w:tab/>
      </w:r>
    </w:p>
    <w:p w14:paraId="1CC2D59E" w14:textId="77777777" w:rsidR="007D1E76" w:rsidRPr="00E74967" w:rsidRDefault="007D1E76" w:rsidP="00CB41C4">
      <w:pPr>
        <w:tabs>
          <w:tab w:val="left" w:leader="underscore" w:pos="9639"/>
        </w:tabs>
        <w:spacing w:after="0" w:line="240" w:lineRule="auto"/>
        <w:jc w:val="both"/>
        <w:rPr>
          <w:rFonts w:cs="Calibri"/>
        </w:rPr>
      </w:pPr>
    </w:p>
    <w:p w14:paraId="7989D893"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d)</w:t>
      </w:r>
      <w:r w:rsidRPr="00E74967">
        <w:rPr>
          <w:rFonts w:cs="Calibri"/>
        </w:rPr>
        <w:t xml:space="preserve"> Normatividad supletoria. En caso de emplear varios grupos de normatividades (normatividades supletorias), deberá realizar la justificación razonable correspondiente, su alineación con los PBCG y a las características cualitativas asociadas descritas en el MCCG (documentos publicados en el Diario Oficial de la Federación, agosto 2009).</w:t>
      </w:r>
    </w:p>
    <w:p w14:paraId="384678DD" w14:textId="642CD0F6" w:rsidR="007D1E76" w:rsidRPr="00E74967" w:rsidRDefault="0054701E" w:rsidP="00CB41C4">
      <w:pPr>
        <w:tabs>
          <w:tab w:val="left" w:leader="underscore" w:pos="9639"/>
        </w:tabs>
        <w:spacing w:after="0" w:line="240" w:lineRule="auto"/>
        <w:jc w:val="both"/>
        <w:rPr>
          <w:rFonts w:cs="Calibri"/>
        </w:rPr>
      </w:pPr>
      <w:r>
        <w:rPr>
          <w:rFonts w:cs="Calibri"/>
        </w:rPr>
        <w:tab/>
      </w:r>
      <w:r>
        <w:rPr>
          <w:rFonts w:cs="Calibri"/>
        </w:rPr>
        <w:tab/>
      </w:r>
      <w:r>
        <w:rPr>
          <w:rFonts w:cs="Calibri"/>
        </w:rPr>
        <w:lastRenderedPageBreak/>
        <w:tab/>
      </w:r>
      <w:r>
        <w:rPr>
          <w:rFonts w:cs="Calibri"/>
        </w:rPr>
        <w:tab/>
      </w:r>
      <w:r>
        <w:rPr>
          <w:rFonts w:cs="Calibri"/>
        </w:rPr>
        <w:tab/>
      </w:r>
      <w:r>
        <w:rPr>
          <w:rFonts w:cs="Calibri"/>
        </w:rPr>
        <w:tab/>
      </w:r>
      <w:r>
        <w:rPr>
          <w:rFonts w:cs="Calibri"/>
        </w:rPr>
        <w:tab/>
      </w:r>
      <w:r>
        <w:rPr>
          <w:rFonts w:cs="Calibri"/>
        </w:rPr>
        <w:tab/>
      </w:r>
    </w:p>
    <w:p w14:paraId="02977AB3" w14:textId="77777777" w:rsidR="007D1E76" w:rsidRPr="00E74967" w:rsidRDefault="007D1E76" w:rsidP="00CB41C4">
      <w:pPr>
        <w:tabs>
          <w:tab w:val="left" w:leader="underscore" w:pos="9639"/>
        </w:tabs>
        <w:spacing w:after="0" w:line="240" w:lineRule="auto"/>
        <w:jc w:val="both"/>
        <w:rPr>
          <w:rFonts w:cs="Calibri"/>
        </w:rPr>
      </w:pPr>
    </w:p>
    <w:p w14:paraId="084AD24A"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e)</w:t>
      </w:r>
      <w:r w:rsidRPr="00E74967">
        <w:rPr>
          <w:rFonts w:cs="Calibri"/>
        </w:rPr>
        <w:t xml:space="preserve"> Para las entidades que por primera vez estén implementando la base devengado de acuerdo a la Ley de Contabilidad, deberán:</w:t>
      </w:r>
    </w:p>
    <w:p w14:paraId="39720946" w14:textId="77777777" w:rsidR="007D1E76" w:rsidRPr="00E74967" w:rsidRDefault="007D1E76" w:rsidP="00CB41C4">
      <w:pPr>
        <w:tabs>
          <w:tab w:val="left" w:leader="underscore" w:pos="9639"/>
        </w:tabs>
        <w:spacing w:after="0" w:line="240" w:lineRule="auto"/>
        <w:jc w:val="both"/>
        <w:rPr>
          <w:rFonts w:cs="Calibri"/>
        </w:rPr>
      </w:pPr>
    </w:p>
    <w:p w14:paraId="66DA893A"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*Revelar las nuevas políticas de reconocimiento:</w:t>
      </w:r>
    </w:p>
    <w:p w14:paraId="68CF5993" w14:textId="510EB922" w:rsidR="007D1E76" w:rsidRPr="00E74967" w:rsidRDefault="0054701E" w:rsidP="00CB41C4">
      <w:pPr>
        <w:tabs>
          <w:tab w:val="left" w:leader="underscore" w:pos="9639"/>
        </w:tabs>
        <w:spacing w:after="0" w:line="240" w:lineRule="auto"/>
        <w:jc w:val="both"/>
        <w:rPr>
          <w:rFonts w:cs="Calibri"/>
        </w:rPr>
      </w:pPr>
      <w:r>
        <w:rPr>
          <w:rFonts w:cs="Calibri"/>
        </w:rPr>
        <w:tab/>
      </w:r>
      <w:r>
        <w:rPr>
          <w:rFonts w:cs="Calibri"/>
        </w:rPr>
        <w:tab/>
      </w:r>
      <w:r>
        <w:rPr>
          <w:rFonts w:cs="Calibri"/>
        </w:rPr>
        <w:tab/>
      </w:r>
    </w:p>
    <w:p w14:paraId="75AC3EA1" w14:textId="77777777" w:rsidR="007D1E76" w:rsidRPr="00E74967" w:rsidRDefault="007D1E76" w:rsidP="00CB41C4">
      <w:pPr>
        <w:tabs>
          <w:tab w:val="left" w:leader="underscore" w:pos="9639"/>
        </w:tabs>
        <w:spacing w:after="0" w:line="240" w:lineRule="auto"/>
        <w:jc w:val="both"/>
        <w:rPr>
          <w:rFonts w:cs="Calibri"/>
        </w:rPr>
      </w:pPr>
    </w:p>
    <w:p w14:paraId="6BEBABB5"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*Plan de implementación:</w:t>
      </w:r>
    </w:p>
    <w:p w14:paraId="4B273D75" w14:textId="4CA9AFB4" w:rsidR="007D1E76" w:rsidRPr="00E74967" w:rsidRDefault="0054701E" w:rsidP="00CB41C4">
      <w:pPr>
        <w:tabs>
          <w:tab w:val="left" w:leader="underscore" w:pos="9639"/>
        </w:tabs>
        <w:spacing w:after="0" w:line="240" w:lineRule="auto"/>
        <w:jc w:val="both"/>
        <w:rPr>
          <w:rFonts w:cs="Calibri"/>
        </w:rPr>
      </w:pPr>
      <w:r>
        <w:rPr>
          <w:rFonts w:cs="Calibri"/>
        </w:rPr>
        <w:tab/>
      </w:r>
      <w:r>
        <w:rPr>
          <w:rFonts w:cs="Calibri"/>
        </w:rPr>
        <w:tab/>
      </w:r>
      <w:r>
        <w:rPr>
          <w:rFonts w:cs="Calibri"/>
        </w:rPr>
        <w:tab/>
      </w:r>
    </w:p>
    <w:p w14:paraId="3B6D9156" w14:textId="77777777" w:rsidR="007D1E76" w:rsidRPr="00E74967" w:rsidRDefault="007D1E76" w:rsidP="00CB41C4">
      <w:pPr>
        <w:tabs>
          <w:tab w:val="left" w:leader="underscore" w:pos="9639"/>
        </w:tabs>
        <w:spacing w:after="0" w:line="240" w:lineRule="auto"/>
        <w:jc w:val="both"/>
        <w:rPr>
          <w:rFonts w:cs="Calibri"/>
        </w:rPr>
      </w:pPr>
    </w:p>
    <w:p w14:paraId="756D764B"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*Revelar los cambios en las políticas, la clasificación y medición de las mismas, así como su impacto en la información financiera:</w:t>
      </w:r>
    </w:p>
    <w:p w14:paraId="0360043A" w14:textId="14FFC46C" w:rsidR="007D1E76" w:rsidRPr="00E74967" w:rsidRDefault="0054701E" w:rsidP="00CB41C4">
      <w:pPr>
        <w:tabs>
          <w:tab w:val="left" w:leader="underscore" w:pos="9639"/>
        </w:tabs>
        <w:spacing w:after="0" w:line="240" w:lineRule="auto"/>
        <w:jc w:val="both"/>
        <w:rPr>
          <w:rFonts w:cs="Calibri"/>
        </w:rPr>
      </w:pPr>
      <w:r>
        <w:rPr>
          <w:rFonts w:cs="Calibri"/>
        </w:rPr>
        <w:tab/>
      </w:r>
      <w:r>
        <w:rPr>
          <w:rFonts w:cs="Calibri"/>
        </w:rPr>
        <w:tab/>
      </w:r>
      <w:r>
        <w:rPr>
          <w:rFonts w:cs="Calibri"/>
        </w:rPr>
        <w:tab/>
      </w:r>
    </w:p>
    <w:p w14:paraId="158EC49E" w14:textId="77777777" w:rsidR="007D1E76" w:rsidRPr="00E74967" w:rsidRDefault="007D1E76" w:rsidP="00CB41C4">
      <w:pPr>
        <w:tabs>
          <w:tab w:val="left" w:leader="underscore" w:pos="9639"/>
        </w:tabs>
        <w:spacing w:after="0" w:line="240" w:lineRule="auto"/>
        <w:jc w:val="both"/>
        <w:rPr>
          <w:rFonts w:cs="Calibri"/>
        </w:rPr>
      </w:pPr>
    </w:p>
    <w:p w14:paraId="2119A6EF" w14:textId="77777777" w:rsidR="007D1E76" w:rsidRPr="00E74967" w:rsidRDefault="007D1E76" w:rsidP="00CB41C4">
      <w:pPr>
        <w:tabs>
          <w:tab w:val="left" w:leader="underscore" w:pos="9639"/>
        </w:tabs>
        <w:spacing w:after="0" w:line="240" w:lineRule="auto"/>
        <w:jc w:val="both"/>
        <w:rPr>
          <w:rFonts w:cs="Calibri"/>
        </w:rPr>
      </w:pPr>
    </w:p>
    <w:p w14:paraId="7025E7E0" w14:textId="77777777" w:rsidR="007D1E76" w:rsidRPr="00E74967" w:rsidRDefault="007D1E76" w:rsidP="000C3365">
      <w:pPr>
        <w:pStyle w:val="Ttulo2"/>
        <w:rPr>
          <w:rFonts w:cs="Calibri"/>
          <w:b/>
        </w:rPr>
      </w:pPr>
      <w:bookmarkStart w:id="5" w:name="_Toc508279626"/>
      <w:r w:rsidRPr="000C3365">
        <w:rPr>
          <w:rFonts w:asciiTheme="minorHAnsi" w:hAnsiTheme="minorHAnsi" w:cstheme="minorHAnsi"/>
          <w:b/>
          <w:color w:val="auto"/>
          <w:sz w:val="22"/>
        </w:rPr>
        <w:t>6. Políticas de</w:t>
      </w:r>
      <w:r w:rsidR="00E00323" w:rsidRPr="000C3365">
        <w:rPr>
          <w:rFonts w:asciiTheme="minorHAnsi" w:hAnsiTheme="minorHAnsi" w:cstheme="minorHAnsi"/>
          <w:b/>
          <w:color w:val="auto"/>
          <w:sz w:val="22"/>
        </w:rPr>
        <w:t xml:space="preserve"> Contabilidad Significativas:</w:t>
      </w:r>
      <w:bookmarkEnd w:id="5"/>
    </w:p>
    <w:p w14:paraId="793D8065" w14:textId="77777777" w:rsidR="007D1E76" w:rsidRPr="00E74967" w:rsidRDefault="007D1E76" w:rsidP="00CB41C4">
      <w:pPr>
        <w:tabs>
          <w:tab w:val="left" w:leader="underscore" w:pos="9639"/>
        </w:tabs>
        <w:spacing w:after="0" w:line="240" w:lineRule="auto"/>
        <w:jc w:val="both"/>
        <w:rPr>
          <w:rFonts w:cs="Calibri"/>
        </w:rPr>
      </w:pPr>
    </w:p>
    <w:p w14:paraId="4773A4FE"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Se informará sobre:</w:t>
      </w:r>
    </w:p>
    <w:p w14:paraId="3A8D7951" w14:textId="77777777" w:rsidR="007D1E76" w:rsidRPr="00E74967" w:rsidRDefault="007D1E76" w:rsidP="00CB41C4">
      <w:pPr>
        <w:tabs>
          <w:tab w:val="left" w:leader="underscore" w:pos="9639"/>
        </w:tabs>
        <w:spacing w:after="0" w:line="240" w:lineRule="auto"/>
        <w:jc w:val="both"/>
        <w:rPr>
          <w:rFonts w:cs="Calibri"/>
        </w:rPr>
      </w:pPr>
    </w:p>
    <w:p w14:paraId="6073F87B"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a)</w:t>
      </w:r>
      <w:r w:rsidRPr="00E74967">
        <w:rPr>
          <w:rFonts w:cs="Calibri"/>
        </w:rPr>
        <w:t xml:space="preserve"> Actualización: se informará del método utilizado para la actualización del valor de los activos, pasivos y Hacienda Pública/</w:t>
      </w:r>
      <w:r w:rsidR="00657009" w:rsidRPr="00E74967">
        <w:rPr>
          <w:rFonts w:cs="Calibri"/>
        </w:rPr>
        <w:t>P</w:t>
      </w:r>
      <w:r w:rsidRPr="00E74967">
        <w:rPr>
          <w:rFonts w:cs="Calibri"/>
        </w:rPr>
        <w:t>atrimonio y las razones de dicha elección. Así como informar de la desconexión o reconexión inflacionaria:</w:t>
      </w:r>
    </w:p>
    <w:p w14:paraId="5C1081A4" w14:textId="4B37D552" w:rsidR="007D1E76" w:rsidRPr="00E74967" w:rsidRDefault="0054701E" w:rsidP="00CB41C4">
      <w:pPr>
        <w:tabs>
          <w:tab w:val="left" w:leader="underscore" w:pos="9639"/>
        </w:tabs>
        <w:spacing w:after="0" w:line="240" w:lineRule="auto"/>
        <w:jc w:val="both"/>
        <w:rPr>
          <w:rFonts w:cs="Calibri"/>
        </w:rPr>
      </w:pPr>
      <w:r>
        <w:rPr>
          <w:rFonts w:cs="Calibri"/>
        </w:rPr>
        <w:tab/>
      </w:r>
      <w:r>
        <w:rPr>
          <w:rFonts w:cs="Calibri"/>
        </w:rPr>
        <w:tab/>
      </w:r>
      <w:r>
        <w:rPr>
          <w:rFonts w:cs="Calibri"/>
        </w:rPr>
        <w:tab/>
      </w:r>
    </w:p>
    <w:p w14:paraId="004A4D32" w14:textId="77777777" w:rsidR="007D1E76" w:rsidRPr="00E74967" w:rsidRDefault="007D1E76" w:rsidP="00CB41C4">
      <w:pPr>
        <w:tabs>
          <w:tab w:val="left" w:leader="underscore" w:pos="9639"/>
        </w:tabs>
        <w:spacing w:after="0" w:line="240" w:lineRule="auto"/>
        <w:jc w:val="both"/>
        <w:rPr>
          <w:rFonts w:cs="Calibri"/>
        </w:rPr>
      </w:pPr>
    </w:p>
    <w:p w14:paraId="3D8017C2"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b)</w:t>
      </w:r>
      <w:r w:rsidRPr="00E74967">
        <w:rPr>
          <w:rFonts w:cs="Calibri"/>
        </w:rPr>
        <w:t xml:space="preserve"> Informar sobre la realización de operaciones en el extranjero y de sus efectos en la información financiera gubernamental:</w:t>
      </w:r>
    </w:p>
    <w:p w14:paraId="761C47D7" w14:textId="7E1E9C3B" w:rsidR="007D1E76" w:rsidRPr="00E74967" w:rsidRDefault="0054701E" w:rsidP="00CB41C4">
      <w:pPr>
        <w:tabs>
          <w:tab w:val="left" w:leader="underscore" w:pos="9639"/>
        </w:tabs>
        <w:spacing w:after="0" w:line="240" w:lineRule="auto"/>
        <w:jc w:val="both"/>
        <w:rPr>
          <w:rFonts w:cs="Calibri"/>
        </w:rPr>
      </w:pPr>
      <w:r>
        <w:rPr>
          <w:rFonts w:cs="Calibri"/>
        </w:rPr>
        <w:tab/>
      </w:r>
      <w:r>
        <w:rPr>
          <w:rFonts w:cs="Calibri"/>
        </w:rPr>
        <w:tab/>
      </w:r>
      <w:r>
        <w:rPr>
          <w:rFonts w:cs="Calibri"/>
        </w:rPr>
        <w:tab/>
      </w:r>
    </w:p>
    <w:p w14:paraId="35FCED94" w14:textId="77777777" w:rsidR="007D1E76" w:rsidRPr="00E74967" w:rsidRDefault="007D1E76" w:rsidP="00CB41C4">
      <w:pPr>
        <w:tabs>
          <w:tab w:val="left" w:leader="underscore" w:pos="9639"/>
        </w:tabs>
        <w:spacing w:after="0" w:line="240" w:lineRule="auto"/>
        <w:jc w:val="both"/>
        <w:rPr>
          <w:rFonts w:cs="Calibri"/>
        </w:rPr>
      </w:pPr>
    </w:p>
    <w:p w14:paraId="433324F3"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c)</w:t>
      </w:r>
      <w:r w:rsidRPr="00E74967">
        <w:rPr>
          <w:rFonts w:cs="Calibri"/>
        </w:rPr>
        <w:t xml:space="preserve"> Método de valuación de la inversión en acciones de Compañías subsidiarias no consolidadas y asociadas:</w:t>
      </w:r>
    </w:p>
    <w:p w14:paraId="1C1D647B" w14:textId="5FA7598C" w:rsidR="007D1E76" w:rsidRPr="00E74967" w:rsidRDefault="0054701E" w:rsidP="00CB41C4">
      <w:pPr>
        <w:tabs>
          <w:tab w:val="left" w:leader="underscore" w:pos="9639"/>
        </w:tabs>
        <w:spacing w:after="0" w:line="240" w:lineRule="auto"/>
        <w:jc w:val="both"/>
        <w:rPr>
          <w:rFonts w:cs="Calibri"/>
        </w:rPr>
      </w:pPr>
      <w:r>
        <w:rPr>
          <w:rFonts w:cs="Calibri"/>
        </w:rPr>
        <w:lastRenderedPageBreak/>
        <w:tab/>
      </w:r>
      <w:r>
        <w:rPr>
          <w:rFonts w:cs="Calibri"/>
        </w:rPr>
        <w:tab/>
      </w:r>
      <w:r>
        <w:rPr>
          <w:rFonts w:cs="Calibri"/>
        </w:rPr>
        <w:tab/>
      </w:r>
    </w:p>
    <w:p w14:paraId="2EA4933C" w14:textId="77777777" w:rsidR="007D1E76" w:rsidRPr="00E74967" w:rsidRDefault="007D1E76" w:rsidP="00CB41C4">
      <w:pPr>
        <w:tabs>
          <w:tab w:val="left" w:leader="underscore" w:pos="9639"/>
        </w:tabs>
        <w:spacing w:after="0" w:line="240" w:lineRule="auto"/>
        <w:jc w:val="both"/>
        <w:rPr>
          <w:rFonts w:cs="Calibri"/>
        </w:rPr>
      </w:pPr>
    </w:p>
    <w:p w14:paraId="7AB12262"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d)</w:t>
      </w:r>
      <w:r w:rsidRPr="00E74967">
        <w:rPr>
          <w:rFonts w:cs="Calibri"/>
        </w:rPr>
        <w:t xml:space="preserve"> Sistema y método de valuación de inventarios y costo de lo vendido:</w:t>
      </w:r>
    </w:p>
    <w:p w14:paraId="788115A4" w14:textId="22D055E7" w:rsidR="007D1E76" w:rsidRPr="00E74967" w:rsidRDefault="0054701E" w:rsidP="00CB41C4">
      <w:pPr>
        <w:tabs>
          <w:tab w:val="left" w:leader="underscore" w:pos="9639"/>
        </w:tabs>
        <w:spacing w:after="0" w:line="240" w:lineRule="auto"/>
        <w:jc w:val="both"/>
        <w:rPr>
          <w:rFonts w:cs="Calibri"/>
        </w:rPr>
      </w:pPr>
      <w:r>
        <w:rPr>
          <w:rFonts w:cs="Calibri"/>
        </w:rPr>
        <w:tab/>
      </w:r>
      <w:r>
        <w:rPr>
          <w:rFonts w:cs="Calibri"/>
        </w:rPr>
        <w:tab/>
      </w:r>
      <w:r>
        <w:rPr>
          <w:rFonts w:cs="Calibri"/>
        </w:rPr>
        <w:tab/>
      </w:r>
    </w:p>
    <w:p w14:paraId="0B282127" w14:textId="77777777" w:rsidR="007D1E76" w:rsidRPr="00E74967" w:rsidRDefault="007D1E76" w:rsidP="00CB41C4">
      <w:pPr>
        <w:tabs>
          <w:tab w:val="left" w:leader="underscore" w:pos="9639"/>
        </w:tabs>
        <w:spacing w:after="0" w:line="240" w:lineRule="auto"/>
        <w:jc w:val="both"/>
        <w:rPr>
          <w:rFonts w:cs="Calibri"/>
        </w:rPr>
      </w:pPr>
    </w:p>
    <w:p w14:paraId="1D8C904A"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e)</w:t>
      </w:r>
      <w:r w:rsidRPr="00E74967">
        <w:rPr>
          <w:rFonts w:cs="Calibri"/>
        </w:rPr>
        <w:t xml:space="preserve"> Beneficios a empleados: revelar el cálculo de la reserva actuarial, valor presente de los ingresos esperados comparado con el valor presente de la estimación de gastos tanto de los beneficiarios actuales como futuros:</w:t>
      </w:r>
    </w:p>
    <w:p w14:paraId="3488266C" w14:textId="1A782C19" w:rsidR="007D1E76" w:rsidRPr="00E74967" w:rsidRDefault="0054701E" w:rsidP="00CB41C4">
      <w:pPr>
        <w:tabs>
          <w:tab w:val="left" w:leader="underscore" w:pos="9639"/>
        </w:tabs>
        <w:spacing w:after="0" w:line="240" w:lineRule="auto"/>
        <w:jc w:val="both"/>
        <w:rPr>
          <w:rFonts w:cs="Calibri"/>
        </w:rPr>
      </w:pPr>
      <w:r>
        <w:rPr>
          <w:rFonts w:cs="Calibri"/>
        </w:rPr>
        <w:tab/>
      </w:r>
      <w:r>
        <w:rPr>
          <w:rFonts w:cs="Calibri"/>
        </w:rPr>
        <w:tab/>
      </w:r>
      <w:r>
        <w:rPr>
          <w:rFonts w:cs="Calibri"/>
        </w:rPr>
        <w:tab/>
      </w:r>
    </w:p>
    <w:p w14:paraId="6636D845" w14:textId="77777777" w:rsidR="007D1E76" w:rsidRPr="00E74967" w:rsidRDefault="007D1E76" w:rsidP="00CB41C4">
      <w:pPr>
        <w:tabs>
          <w:tab w:val="left" w:leader="underscore" w:pos="9639"/>
        </w:tabs>
        <w:spacing w:after="0" w:line="240" w:lineRule="auto"/>
        <w:jc w:val="both"/>
        <w:rPr>
          <w:rFonts w:cs="Calibri"/>
        </w:rPr>
      </w:pPr>
    </w:p>
    <w:p w14:paraId="6113C381"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f)</w:t>
      </w:r>
      <w:r w:rsidRPr="00E74967">
        <w:rPr>
          <w:rFonts w:cs="Calibri"/>
        </w:rPr>
        <w:t xml:space="preserve"> Provisiones: objetivo de su creación, monto y plazo:</w:t>
      </w:r>
    </w:p>
    <w:p w14:paraId="4E40100B" w14:textId="5F2DDB42" w:rsidR="007D1E76" w:rsidRPr="00E74967" w:rsidRDefault="0054701E" w:rsidP="00CB41C4">
      <w:pPr>
        <w:tabs>
          <w:tab w:val="left" w:leader="underscore" w:pos="9639"/>
        </w:tabs>
        <w:spacing w:after="0" w:line="240" w:lineRule="auto"/>
        <w:jc w:val="both"/>
        <w:rPr>
          <w:rFonts w:cs="Calibri"/>
        </w:rPr>
      </w:pPr>
      <w:r>
        <w:rPr>
          <w:rFonts w:cs="Calibri"/>
        </w:rPr>
        <w:tab/>
      </w:r>
      <w:r>
        <w:rPr>
          <w:rFonts w:cs="Calibri"/>
        </w:rPr>
        <w:tab/>
      </w:r>
      <w:r>
        <w:rPr>
          <w:rFonts w:cs="Calibri"/>
        </w:rPr>
        <w:tab/>
      </w:r>
    </w:p>
    <w:p w14:paraId="0AB44A38" w14:textId="77777777" w:rsidR="007D1E76" w:rsidRPr="00E74967" w:rsidRDefault="007D1E76" w:rsidP="00CB41C4">
      <w:pPr>
        <w:tabs>
          <w:tab w:val="left" w:leader="underscore" w:pos="9639"/>
        </w:tabs>
        <w:spacing w:after="0" w:line="240" w:lineRule="auto"/>
        <w:jc w:val="both"/>
        <w:rPr>
          <w:rFonts w:cs="Calibri"/>
        </w:rPr>
      </w:pPr>
    </w:p>
    <w:p w14:paraId="4190001D"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g)</w:t>
      </w:r>
      <w:r w:rsidRPr="00E74967">
        <w:rPr>
          <w:rFonts w:cs="Calibri"/>
        </w:rPr>
        <w:t xml:space="preserve"> Reservas: objetivo de su creación, monto y plazo:</w:t>
      </w:r>
    </w:p>
    <w:p w14:paraId="4C613419" w14:textId="23449CBC" w:rsidR="007D1E76" w:rsidRPr="00E74967" w:rsidRDefault="0054701E" w:rsidP="00CB41C4">
      <w:pPr>
        <w:tabs>
          <w:tab w:val="left" w:leader="underscore" w:pos="9639"/>
        </w:tabs>
        <w:spacing w:after="0" w:line="240" w:lineRule="auto"/>
        <w:jc w:val="both"/>
        <w:rPr>
          <w:rFonts w:cs="Calibri"/>
        </w:rPr>
      </w:pPr>
      <w:r>
        <w:rPr>
          <w:rFonts w:cs="Calibri"/>
        </w:rPr>
        <w:tab/>
      </w:r>
      <w:r>
        <w:rPr>
          <w:rFonts w:cs="Calibri"/>
        </w:rPr>
        <w:tab/>
      </w:r>
      <w:r>
        <w:rPr>
          <w:rFonts w:cs="Calibri"/>
        </w:rPr>
        <w:tab/>
      </w:r>
    </w:p>
    <w:p w14:paraId="48187B92" w14:textId="77777777" w:rsidR="007D1E76" w:rsidRPr="00E74967" w:rsidRDefault="007D1E76" w:rsidP="00CB41C4">
      <w:pPr>
        <w:tabs>
          <w:tab w:val="left" w:leader="underscore" w:pos="9639"/>
        </w:tabs>
        <w:spacing w:after="0" w:line="240" w:lineRule="auto"/>
        <w:jc w:val="both"/>
        <w:rPr>
          <w:rFonts w:cs="Calibri"/>
        </w:rPr>
      </w:pPr>
    </w:p>
    <w:p w14:paraId="6E497DBB"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h)</w:t>
      </w:r>
      <w:r w:rsidRPr="00E74967">
        <w:rPr>
          <w:rFonts w:cs="Calibri"/>
        </w:rPr>
        <w:t xml:space="preserve"> Cambios en políticas contables y corrección de errores junto con la revelación de los efectos que se tendrá en la información financiera del ente público, ya sea retrospectivos o prospectivos:</w:t>
      </w:r>
    </w:p>
    <w:p w14:paraId="14696C24" w14:textId="72C83A20" w:rsidR="007D1E76" w:rsidRPr="00E74967" w:rsidRDefault="0054701E" w:rsidP="00CB41C4">
      <w:pPr>
        <w:tabs>
          <w:tab w:val="left" w:leader="underscore" w:pos="9639"/>
        </w:tabs>
        <w:spacing w:after="0" w:line="240" w:lineRule="auto"/>
        <w:jc w:val="both"/>
        <w:rPr>
          <w:rFonts w:cs="Calibri"/>
        </w:rPr>
      </w:pPr>
      <w:r>
        <w:rPr>
          <w:rFonts w:cs="Calibri"/>
        </w:rPr>
        <w:tab/>
      </w:r>
      <w:r>
        <w:rPr>
          <w:rFonts w:cs="Calibri"/>
        </w:rPr>
        <w:tab/>
      </w:r>
      <w:r>
        <w:rPr>
          <w:rFonts w:cs="Calibri"/>
        </w:rPr>
        <w:tab/>
      </w:r>
    </w:p>
    <w:p w14:paraId="2B6668A3" w14:textId="77777777" w:rsidR="007D1E76" w:rsidRPr="00E74967" w:rsidRDefault="007D1E76" w:rsidP="00CB41C4">
      <w:pPr>
        <w:tabs>
          <w:tab w:val="left" w:leader="underscore" w:pos="9639"/>
        </w:tabs>
        <w:spacing w:after="0" w:line="240" w:lineRule="auto"/>
        <w:jc w:val="both"/>
        <w:rPr>
          <w:rFonts w:cs="Calibri"/>
        </w:rPr>
      </w:pPr>
    </w:p>
    <w:p w14:paraId="12C8FA9A"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i)</w:t>
      </w:r>
      <w:r w:rsidRPr="00E74967">
        <w:rPr>
          <w:rFonts w:cs="Calibri"/>
        </w:rPr>
        <w:t xml:space="preserve"> Reclasificaciones: Se deben revelar todos aquellos movimientos entre cuentas por efectos de cambios en los tipos de operaciones:</w:t>
      </w:r>
    </w:p>
    <w:p w14:paraId="4342A110" w14:textId="5E3103A9" w:rsidR="007D1E76" w:rsidRPr="00E74967" w:rsidRDefault="0054701E" w:rsidP="00CB41C4">
      <w:pPr>
        <w:tabs>
          <w:tab w:val="left" w:leader="underscore" w:pos="9639"/>
        </w:tabs>
        <w:spacing w:after="0" w:line="240" w:lineRule="auto"/>
        <w:jc w:val="both"/>
        <w:rPr>
          <w:rFonts w:cs="Calibri"/>
        </w:rPr>
      </w:pPr>
      <w:r>
        <w:rPr>
          <w:rFonts w:cs="Calibri"/>
        </w:rPr>
        <w:tab/>
      </w:r>
      <w:r>
        <w:rPr>
          <w:rFonts w:cs="Calibri"/>
        </w:rPr>
        <w:tab/>
      </w:r>
      <w:r>
        <w:rPr>
          <w:rFonts w:cs="Calibri"/>
        </w:rPr>
        <w:tab/>
      </w:r>
    </w:p>
    <w:p w14:paraId="6E29C8B6" w14:textId="77777777" w:rsidR="007D1E76" w:rsidRPr="00E74967" w:rsidRDefault="007D1E76" w:rsidP="00CB41C4">
      <w:pPr>
        <w:tabs>
          <w:tab w:val="left" w:leader="underscore" w:pos="9639"/>
        </w:tabs>
        <w:spacing w:after="0" w:line="240" w:lineRule="auto"/>
        <w:jc w:val="both"/>
        <w:rPr>
          <w:rFonts w:cs="Calibri"/>
        </w:rPr>
      </w:pPr>
    </w:p>
    <w:p w14:paraId="5405EF84"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j)</w:t>
      </w:r>
      <w:r w:rsidRPr="00E74967">
        <w:rPr>
          <w:rFonts w:cs="Calibri"/>
        </w:rPr>
        <w:t xml:space="preserve"> Depuración y cancelación de saldos:</w:t>
      </w:r>
    </w:p>
    <w:p w14:paraId="02C28F78" w14:textId="1C8A82E0" w:rsidR="007D1E76" w:rsidRPr="00E74967" w:rsidRDefault="0054701E" w:rsidP="00CB41C4">
      <w:pPr>
        <w:tabs>
          <w:tab w:val="left" w:leader="underscore" w:pos="9639"/>
        </w:tabs>
        <w:spacing w:after="0" w:line="240" w:lineRule="auto"/>
        <w:jc w:val="both"/>
        <w:rPr>
          <w:rFonts w:cs="Calibri"/>
        </w:rPr>
      </w:pPr>
      <w:r>
        <w:rPr>
          <w:rFonts w:cs="Calibri"/>
        </w:rPr>
        <w:tab/>
      </w:r>
      <w:r>
        <w:rPr>
          <w:rFonts w:cs="Calibri"/>
        </w:rPr>
        <w:tab/>
      </w:r>
      <w:r>
        <w:rPr>
          <w:rFonts w:cs="Calibri"/>
        </w:rPr>
        <w:tab/>
      </w:r>
    </w:p>
    <w:p w14:paraId="7D06B360" w14:textId="77777777" w:rsidR="007D1E76" w:rsidRPr="00E74967" w:rsidRDefault="007D1E76" w:rsidP="00CB41C4">
      <w:pPr>
        <w:tabs>
          <w:tab w:val="left" w:leader="underscore" w:pos="9639"/>
        </w:tabs>
        <w:spacing w:after="0" w:line="240" w:lineRule="auto"/>
        <w:jc w:val="both"/>
        <w:rPr>
          <w:rFonts w:cs="Calibri"/>
        </w:rPr>
      </w:pPr>
    </w:p>
    <w:p w14:paraId="051C6058" w14:textId="77777777" w:rsidR="00E00323" w:rsidRPr="00E74967" w:rsidRDefault="00E00323" w:rsidP="00CB41C4">
      <w:pPr>
        <w:tabs>
          <w:tab w:val="left" w:leader="underscore" w:pos="9639"/>
        </w:tabs>
        <w:spacing w:after="0" w:line="240" w:lineRule="auto"/>
        <w:jc w:val="both"/>
        <w:rPr>
          <w:rFonts w:cs="Calibri"/>
        </w:rPr>
      </w:pPr>
    </w:p>
    <w:p w14:paraId="2CA8BAC1" w14:textId="77777777" w:rsidR="007D1E76" w:rsidRPr="000C3365" w:rsidRDefault="007D1E76" w:rsidP="000C3365">
      <w:pPr>
        <w:pStyle w:val="Ttulo2"/>
        <w:rPr>
          <w:rFonts w:asciiTheme="minorHAnsi" w:hAnsiTheme="minorHAnsi" w:cstheme="minorHAnsi"/>
          <w:b/>
          <w:color w:val="auto"/>
          <w:sz w:val="22"/>
        </w:rPr>
      </w:pPr>
      <w:bookmarkStart w:id="6" w:name="_Toc508279627"/>
      <w:r w:rsidRPr="000C3365">
        <w:rPr>
          <w:rFonts w:asciiTheme="minorHAnsi" w:hAnsiTheme="minorHAnsi" w:cstheme="minorHAnsi"/>
          <w:b/>
          <w:color w:val="auto"/>
          <w:sz w:val="22"/>
        </w:rPr>
        <w:t>7. Posición en Moneda Extranjera y Pro</w:t>
      </w:r>
      <w:r w:rsidR="00E00323" w:rsidRPr="000C3365">
        <w:rPr>
          <w:rFonts w:asciiTheme="minorHAnsi" w:hAnsiTheme="minorHAnsi" w:cstheme="minorHAnsi"/>
          <w:b/>
          <w:color w:val="auto"/>
          <w:sz w:val="22"/>
        </w:rPr>
        <w:t>tección por Riesgo Cambiario:</w:t>
      </w:r>
      <w:bookmarkEnd w:id="6"/>
    </w:p>
    <w:p w14:paraId="60114D16" w14:textId="77777777" w:rsidR="007D1E76" w:rsidRPr="00E74967" w:rsidRDefault="007D1E76" w:rsidP="00CB41C4">
      <w:pPr>
        <w:tabs>
          <w:tab w:val="left" w:leader="underscore" w:pos="9639"/>
        </w:tabs>
        <w:spacing w:after="0" w:line="240" w:lineRule="auto"/>
        <w:jc w:val="both"/>
        <w:rPr>
          <w:rFonts w:cs="Calibri"/>
        </w:rPr>
      </w:pPr>
    </w:p>
    <w:p w14:paraId="12C73011"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Se informará sobre:</w:t>
      </w:r>
    </w:p>
    <w:p w14:paraId="7E8BC54D" w14:textId="77777777" w:rsidR="007D1E76" w:rsidRPr="00E74967" w:rsidRDefault="007D1E76" w:rsidP="00CB41C4">
      <w:pPr>
        <w:tabs>
          <w:tab w:val="left" w:leader="underscore" w:pos="9639"/>
        </w:tabs>
        <w:spacing w:after="0" w:line="240" w:lineRule="auto"/>
        <w:jc w:val="both"/>
        <w:rPr>
          <w:rFonts w:cs="Calibri"/>
        </w:rPr>
      </w:pPr>
    </w:p>
    <w:p w14:paraId="531D25F7"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lastRenderedPageBreak/>
        <w:t>a)</w:t>
      </w:r>
      <w:r w:rsidRPr="00E74967">
        <w:rPr>
          <w:rFonts w:cs="Calibri"/>
        </w:rPr>
        <w:t xml:space="preserve"> Activos en moneda extranjera:</w:t>
      </w:r>
    </w:p>
    <w:p w14:paraId="20464C79" w14:textId="11CEEC2E" w:rsidR="007D1E76" w:rsidRPr="00E74967" w:rsidRDefault="0054701E" w:rsidP="00CB41C4">
      <w:pPr>
        <w:tabs>
          <w:tab w:val="left" w:leader="underscore" w:pos="9639"/>
        </w:tabs>
        <w:spacing w:after="0" w:line="240" w:lineRule="auto"/>
        <w:jc w:val="both"/>
        <w:rPr>
          <w:rFonts w:cs="Calibri"/>
        </w:rPr>
      </w:pPr>
      <w:r>
        <w:rPr>
          <w:rFonts w:cs="Calibri"/>
        </w:rPr>
        <w:tab/>
      </w:r>
      <w:r>
        <w:rPr>
          <w:rFonts w:cs="Calibri"/>
        </w:rPr>
        <w:tab/>
      </w:r>
      <w:r>
        <w:rPr>
          <w:rFonts w:cs="Calibri"/>
        </w:rPr>
        <w:tab/>
      </w:r>
    </w:p>
    <w:p w14:paraId="43F08C55" w14:textId="77777777" w:rsidR="007D1E76" w:rsidRPr="00E74967" w:rsidRDefault="007D1E76" w:rsidP="00CB41C4">
      <w:pPr>
        <w:tabs>
          <w:tab w:val="left" w:leader="underscore" w:pos="9639"/>
        </w:tabs>
        <w:spacing w:after="0" w:line="240" w:lineRule="auto"/>
        <w:jc w:val="both"/>
        <w:rPr>
          <w:rFonts w:cs="Calibri"/>
        </w:rPr>
      </w:pPr>
    </w:p>
    <w:p w14:paraId="7E447291"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b)</w:t>
      </w:r>
      <w:r w:rsidRPr="00E74967">
        <w:rPr>
          <w:rFonts w:cs="Calibri"/>
        </w:rPr>
        <w:t xml:space="preserve"> Pasivos en moneda extranjera:</w:t>
      </w:r>
    </w:p>
    <w:p w14:paraId="22EC0EC7" w14:textId="40FAED33" w:rsidR="007D1E76" w:rsidRPr="00E74967" w:rsidRDefault="0054701E" w:rsidP="00CB41C4">
      <w:pPr>
        <w:tabs>
          <w:tab w:val="left" w:leader="underscore" w:pos="9639"/>
        </w:tabs>
        <w:spacing w:after="0" w:line="240" w:lineRule="auto"/>
        <w:jc w:val="both"/>
        <w:rPr>
          <w:rFonts w:cs="Calibri"/>
        </w:rPr>
      </w:pPr>
      <w:r>
        <w:rPr>
          <w:rFonts w:cs="Calibri"/>
        </w:rPr>
        <w:tab/>
      </w:r>
      <w:r>
        <w:rPr>
          <w:rFonts w:cs="Calibri"/>
        </w:rPr>
        <w:tab/>
      </w:r>
      <w:r>
        <w:rPr>
          <w:rFonts w:cs="Calibri"/>
        </w:rPr>
        <w:tab/>
      </w:r>
    </w:p>
    <w:p w14:paraId="54FFA38F" w14:textId="77777777" w:rsidR="007D1E76" w:rsidRPr="00E74967" w:rsidRDefault="007D1E76" w:rsidP="00CB41C4">
      <w:pPr>
        <w:tabs>
          <w:tab w:val="left" w:leader="underscore" w:pos="9639"/>
        </w:tabs>
        <w:spacing w:after="0" w:line="240" w:lineRule="auto"/>
        <w:jc w:val="both"/>
        <w:rPr>
          <w:rFonts w:cs="Calibri"/>
        </w:rPr>
      </w:pPr>
    </w:p>
    <w:p w14:paraId="6E3298C9"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 xml:space="preserve">c) </w:t>
      </w:r>
      <w:r w:rsidRPr="00E74967">
        <w:rPr>
          <w:rFonts w:cs="Calibri"/>
        </w:rPr>
        <w:t>Posición en moneda extranjera:</w:t>
      </w:r>
    </w:p>
    <w:p w14:paraId="261C502E" w14:textId="57E09249" w:rsidR="007D1E76" w:rsidRPr="00E74967" w:rsidRDefault="0054701E" w:rsidP="00CB41C4">
      <w:pPr>
        <w:tabs>
          <w:tab w:val="left" w:leader="underscore" w:pos="9639"/>
        </w:tabs>
        <w:spacing w:after="0" w:line="240" w:lineRule="auto"/>
        <w:jc w:val="both"/>
        <w:rPr>
          <w:rFonts w:cs="Calibri"/>
        </w:rPr>
      </w:pPr>
      <w:r>
        <w:rPr>
          <w:rFonts w:cs="Calibri"/>
        </w:rPr>
        <w:tab/>
      </w:r>
      <w:r>
        <w:rPr>
          <w:rFonts w:cs="Calibri"/>
        </w:rPr>
        <w:tab/>
      </w:r>
      <w:r>
        <w:rPr>
          <w:rFonts w:cs="Calibri"/>
        </w:rPr>
        <w:tab/>
      </w:r>
    </w:p>
    <w:p w14:paraId="273CC39D" w14:textId="77777777" w:rsidR="007D1E76" w:rsidRPr="00E74967" w:rsidRDefault="007D1E76" w:rsidP="00CB41C4">
      <w:pPr>
        <w:tabs>
          <w:tab w:val="left" w:leader="underscore" w:pos="9639"/>
        </w:tabs>
        <w:spacing w:after="0" w:line="240" w:lineRule="auto"/>
        <w:jc w:val="both"/>
        <w:rPr>
          <w:rFonts w:cs="Calibri"/>
        </w:rPr>
      </w:pPr>
    </w:p>
    <w:p w14:paraId="61291BC6"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d)</w:t>
      </w:r>
      <w:r w:rsidRPr="00E74967">
        <w:rPr>
          <w:rFonts w:cs="Calibri"/>
        </w:rPr>
        <w:t xml:space="preserve"> Tipo de cambio:</w:t>
      </w:r>
    </w:p>
    <w:p w14:paraId="011B6E8C" w14:textId="68BF2D79" w:rsidR="007D1E76" w:rsidRPr="00E74967" w:rsidRDefault="0054701E" w:rsidP="00CB41C4">
      <w:pPr>
        <w:tabs>
          <w:tab w:val="left" w:leader="underscore" w:pos="9639"/>
        </w:tabs>
        <w:spacing w:after="0" w:line="240" w:lineRule="auto"/>
        <w:jc w:val="both"/>
        <w:rPr>
          <w:rFonts w:cs="Calibri"/>
        </w:rPr>
      </w:pPr>
      <w:r>
        <w:rPr>
          <w:rFonts w:cs="Calibri"/>
        </w:rPr>
        <w:tab/>
      </w:r>
      <w:r>
        <w:rPr>
          <w:rFonts w:cs="Calibri"/>
        </w:rPr>
        <w:tab/>
      </w:r>
      <w:r>
        <w:rPr>
          <w:rFonts w:cs="Calibri"/>
        </w:rPr>
        <w:tab/>
      </w:r>
    </w:p>
    <w:p w14:paraId="146CAEC1" w14:textId="77777777" w:rsidR="007D1E76" w:rsidRPr="00E74967" w:rsidRDefault="007D1E76" w:rsidP="00CB41C4">
      <w:pPr>
        <w:tabs>
          <w:tab w:val="left" w:leader="underscore" w:pos="9639"/>
        </w:tabs>
        <w:spacing w:after="0" w:line="240" w:lineRule="auto"/>
        <w:jc w:val="both"/>
        <w:rPr>
          <w:rFonts w:cs="Calibri"/>
        </w:rPr>
      </w:pPr>
    </w:p>
    <w:p w14:paraId="2878D6F1"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 xml:space="preserve">e) </w:t>
      </w:r>
      <w:r w:rsidRPr="00E74967">
        <w:rPr>
          <w:rFonts w:cs="Calibri"/>
        </w:rPr>
        <w:t>Equivalente en moneda nacional:</w:t>
      </w:r>
    </w:p>
    <w:p w14:paraId="3EDA9CB4" w14:textId="6BA04F65" w:rsidR="007D1E76" w:rsidRPr="00E74967" w:rsidRDefault="0054701E" w:rsidP="00CB41C4">
      <w:pPr>
        <w:tabs>
          <w:tab w:val="left" w:leader="underscore" w:pos="9639"/>
        </w:tabs>
        <w:spacing w:after="0" w:line="240" w:lineRule="auto"/>
        <w:jc w:val="both"/>
        <w:rPr>
          <w:rFonts w:cs="Calibri"/>
        </w:rPr>
      </w:pPr>
      <w:r>
        <w:rPr>
          <w:rFonts w:cs="Calibri"/>
        </w:rPr>
        <w:tab/>
      </w:r>
      <w:r>
        <w:rPr>
          <w:rFonts w:cs="Calibri"/>
        </w:rPr>
        <w:tab/>
      </w:r>
      <w:r>
        <w:rPr>
          <w:rFonts w:cs="Calibri"/>
        </w:rPr>
        <w:tab/>
      </w:r>
    </w:p>
    <w:p w14:paraId="63BA699C" w14:textId="77777777" w:rsidR="007D1E76" w:rsidRPr="00E74967" w:rsidRDefault="007D1E76" w:rsidP="00CB41C4">
      <w:pPr>
        <w:tabs>
          <w:tab w:val="left" w:leader="underscore" w:pos="9639"/>
        </w:tabs>
        <w:spacing w:after="0" w:line="240" w:lineRule="auto"/>
        <w:jc w:val="both"/>
        <w:rPr>
          <w:rFonts w:cs="Calibri"/>
        </w:rPr>
      </w:pPr>
    </w:p>
    <w:p w14:paraId="01728175"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Lo anterior por cada tipo de moneda extranjera que se encuentre en los rubros de activo y pasivo.</w:t>
      </w:r>
    </w:p>
    <w:p w14:paraId="20DD1BAE"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Adicionalmente se informará sobre los métodos de protección de riesgo por vari</w:t>
      </w:r>
      <w:r w:rsidR="00E00323" w:rsidRPr="00E74967">
        <w:rPr>
          <w:rFonts w:cs="Calibri"/>
        </w:rPr>
        <w:t>aciones en el tipo de cambio.</w:t>
      </w:r>
    </w:p>
    <w:p w14:paraId="5D7BA233" w14:textId="77777777" w:rsidR="007D1E76" w:rsidRPr="00E74967" w:rsidRDefault="007D1E76" w:rsidP="00CB41C4">
      <w:pPr>
        <w:tabs>
          <w:tab w:val="left" w:leader="underscore" w:pos="9639"/>
        </w:tabs>
        <w:spacing w:after="0" w:line="240" w:lineRule="auto"/>
        <w:jc w:val="both"/>
        <w:rPr>
          <w:rFonts w:cs="Calibri"/>
        </w:rPr>
      </w:pPr>
    </w:p>
    <w:p w14:paraId="6B0A6883" w14:textId="77777777" w:rsidR="007D1E76" w:rsidRPr="00E74967" w:rsidRDefault="007D1E76" w:rsidP="00CB41C4">
      <w:pPr>
        <w:tabs>
          <w:tab w:val="left" w:leader="underscore" w:pos="9639"/>
        </w:tabs>
        <w:spacing w:after="0" w:line="240" w:lineRule="auto"/>
        <w:jc w:val="both"/>
        <w:rPr>
          <w:rFonts w:cs="Calibri"/>
        </w:rPr>
      </w:pPr>
    </w:p>
    <w:p w14:paraId="095853FE" w14:textId="77777777" w:rsidR="007D1E76" w:rsidRPr="000C3365" w:rsidRDefault="007D1E76" w:rsidP="000C3365">
      <w:pPr>
        <w:pStyle w:val="Ttulo2"/>
        <w:rPr>
          <w:rFonts w:asciiTheme="minorHAnsi" w:hAnsiTheme="minorHAnsi" w:cstheme="minorHAnsi"/>
          <w:b/>
          <w:color w:val="auto"/>
          <w:sz w:val="22"/>
        </w:rPr>
      </w:pPr>
      <w:bookmarkStart w:id="7" w:name="_Toc508279628"/>
      <w:r w:rsidRPr="000C3365">
        <w:rPr>
          <w:rFonts w:asciiTheme="minorHAnsi" w:hAnsiTheme="minorHAnsi" w:cstheme="minorHAnsi"/>
          <w:b/>
          <w:color w:val="auto"/>
          <w:sz w:val="22"/>
        </w:rPr>
        <w:t xml:space="preserve">8. </w:t>
      </w:r>
      <w:r w:rsidR="00E00323" w:rsidRPr="000C3365">
        <w:rPr>
          <w:rFonts w:asciiTheme="minorHAnsi" w:hAnsiTheme="minorHAnsi" w:cstheme="minorHAnsi"/>
          <w:b/>
          <w:color w:val="auto"/>
          <w:sz w:val="22"/>
        </w:rPr>
        <w:t>Reporte Analítico del Activo:</w:t>
      </w:r>
      <w:bookmarkEnd w:id="7"/>
    </w:p>
    <w:p w14:paraId="1C9AE80E" w14:textId="77777777" w:rsidR="007D1E76" w:rsidRPr="00E74967" w:rsidRDefault="007D1E76" w:rsidP="00CB41C4">
      <w:pPr>
        <w:tabs>
          <w:tab w:val="left" w:leader="underscore" w:pos="9639"/>
        </w:tabs>
        <w:spacing w:after="0" w:line="240" w:lineRule="auto"/>
        <w:jc w:val="both"/>
        <w:rPr>
          <w:rFonts w:cs="Calibri"/>
        </w:rPr>
      </w:pPr>
    </w:p>
    <w:p w14:paraId="7DC51E13"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Debe mostrar la siguien</w:t>
      </w:r>
      <w:r w:rsidR="00E00323" w:rsidRPr="00E74967">
        <w:rPr>
          <w:rFonts w:cs="Calibri"/>
        </w:rPr>
        <w:t>te información:</w:t>
      </w:r>
    </w:p>
    <w:p w14:paraId="0E1FB990" w14:textId="77777777" w:rsidR="007D1E76" w:rsidRPr="00E74967" w:rsidRDefault="007D1E76" w:rsidP="00CB41C4">
      <w:pPr>
        <w:tabs>
          <w:tab w:val="left" w:leader="underscore" w:pos="9639"/>
        </w:tabs>
        <w:spacing w:after="0" w:line="240" w:lineRule="auto"/>
        <w:jc w:val="both"/>
        <w:rPr>
          <w:rFonts w:cs="Calibri"/>
        </w:rPr>
      </w:pPr>
    </w:p>
    <w:p w14:paraId="721E8A1F"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a)</w:t>
      </w:r>
      <w:r w:rsidRPr="00E74967">
        <w:rPr>
          <w:rFonts w:cs="Calibri"/>
        </w:rPr>
        <w:t xml:space="preserve"> Vida útil o porcentajes de depreciación, deterioro o amortización utilizados en los diferentes tipos de activos:</w:t>
      </w:r>
    </w:p>
    <w:p w14:paraId="18A5CC0A" w14:textId="4A992D34" w:rsidR="007D1E76" w:rsidRPr="00E74967" w:rsidRDefault="0054701E" w:rsidP="00CB41C4">
      <w:pPr>
        <w:tabs>
          <w:tab w:val="left" w:leader="underscore" w:pos="9639"/>
        </w:tabs>
        <w:spacing w:after="0" w:line="240" w:lineRule="auto"/>
        <w:jc w:val="both"/>
        <w:rPr>
          <w:rFonts w:cs="Calibri"/>
        </w:rPr>
      </w:pPr>
      <w:r>
        <w:rPr>
          <w:rFonts w:cs="Calibri"/>
        </w:rPr>
        <w:tab/>
      </w:r>
      <w:r>
        <w:rPr>
          <w:rFonts w:cs="Calibri"/>
        </w:rPr>
        <w:tab/>
      </w:r>
      <w:r>
        <w:rPr>
          <w:rFonts w:cs="Calibri"/>
        </w:rPr>
        <w:tab/>
      </w:r>
    </w:p>
    <w:p w14:paraId="2B914A04" w14:textId="77777777" w:rsidR="007D1E76" w:rsidRPr="00E74967" w:rsidRDefault="007D1E76" w:rsidP="00CB41C4">
      <w:pPr>
        <w:tabs>
          <w:tab w:val="left" w:leader="underscore" w:pos="9639"/>
        </w:tabs>
        <w:spacing w:after="0" w:line="240" w:lineRule="auto"/>
        <w:jc w:val="both"/>
        <w:rPr>
          <w:rFonts w:cs="Calibri"/>
        </w:rPr>
      </w:pPr>
    </w:p>
    <w:p w14:paraId="7FD13FA2"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b)</w:t>
      </w:r>
      <w:r w:rsidRPr="00E74967">
        <w:rPr>
          <w:rFonts w:cs="Calibri"/>
        </w:rPr>
        <w:t xml:space="preserve"> Cambios en el porcentaje de depreciación o valor residual de los activos:</w:t>
      </w:r>
    </w:p>
    <w:p w14:paraId="1983354C" w14:textId="6DD4A6D5" w:rsidR="007D1E76" w:rsidRPr="00E74967" w:rsidRDefault="0054701E" w:rsidP="00CB41C4">
      <w:pPr>
        <w:tabs>
          <w:tab w:val="left" w:leader="underscore" w:pos="9639"/>
        </w:tabs>
        <w:spacing w:after="0" w:line="240" w:lineRule="auto"/>
        <w:jc w:val="both"/>
        <w:rPr>
          <w:rFonts w:cs="Calibri"/>
        </w:rPr>
      </w:pPr>
      <w:r>
        <w:rPr>
          <w:rFonts w:cs="Calibri"/>
        </w:rPr>
        <w:tab/>
      </w:r>
      <w:r w:rsidR="008C3BB8">
        <w:rPr>
          <w:rFonts w:cs="Calibri"/>
        </w:rPr>
        <w:tab/>
      </w:r>
      <w:r w:rsidR="008C3BB8">
        <w:rPr>
          <w:rFonts w:cs="Calibri"/>
        </w:rPr>
        <w:tab/>
      </w:r>
    </w:p>
    <w:p w14:paraId="59A0596F" w14:textId="77777777" w:rsidR="007D1E76" w:rsidRPr="00E74967" w:rsidRDefault="007D1E76" w:rsidP="00CB41C4">
      <w:pPr>
        <w:tabs>
          <w:tab w:val="left" w:leader="underscore" w:pos="9639"/>
        </w:tabs>
        <w:spacing w:after="0" w:line="240" w:lineRule="auto"/>
        <w:jc w:val="both"/>
        <w:rPr>
          <w:rFonts w:cs="Calibri"/>
        </w:rPr>
      </w:pPr>
    </w:p>
    <w:p w14:paraId="7793D355"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c)</w:t>
      </w:r>
      <w:r w:rsidRPr="00E74967">
        <w:rPr>
          <w:rFonts w:cs="Calibri"/>
        </w:rPr>
        <w:t xml:space="preserve"> Importe de los gastos capitalizados en el ejercicio, tanto financieros como de investigación y desarrollo:</w:t>
      </w:r>
    </w:p>
    <w:p w14:paraId="7D1F662D" w14:textId="75F075A8" w:rsidR="007D1E76" w:rsidRPr="00E74967" w:rsidRDefault="008C3BB8" w:rsidP="00CB41C4">
      <w:pPr>
        <w:tabs>
          <w:tab w:val="left" w:leader="underscore" w:pos="9639"/>
        </w:tabs>
        <w:spacing w:after="0" w:line="240" w:lineRule="auto"/>
        <w:jc w:val="both"/>
        <w:rPr>
          <w:rFonts w:cs="Calibri"/>
        </w:rPr>
      </w:pPr>
      <w:r>
        <w:rPr>
          <w:rFonts w:cs="Calibri"/>
        </w:rPr>
        <w:lastRenderedPageBreak/>
        <w:tab/>
      </w:r>
      <w:r>
        <w:rPr>
          <w:rFonts w:cs="Calibri"/>
        </w:rPr>
        <w:tab/>
      </w:r>
      <w:r>
        <w:rPr>
          <w:rFonts w:cs="Calibri"/>
        </w:rPr>
        <w:tab/>
      </w:r>
    </w:p>
    <w:p w14:paraId="389FC7C1" w14:textId="77777777" w:rsidR="007D1E76" w:rsidRPr="00E74967" w:rsidRDefault="007D1E76" w:rsidP="00CB41C4">
      <w:pPr>
        <w:tabs>
          <w:tab w:val="left" w:leader="underscore" w:pos="9639"/>
        </w:tabs>
        <w:spacing w:after="0" w:line="240" w:lineRule="auto"/>
        <w:jc w:val="both"/>
        <w:rPr>
          <w:rFonts w:cs="Calibri"/>
        </w:rPr>
      </w:pPr>
    </w:p>
    <w:p w14:paraId="64BF173F"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d)</w:t>
      </w:r>
      <w:r w:rsidRPr="00E74967">
        <w:rPr>
          <w:rFonts w:cs="Calibri"/>
        </w:rPr>
        <w:t xml:space="preserve"> Rie</w:t>
      </w:r>
      <w:r w:rsidR="001973A2" w:rsidRPr="00E74967">
        <w:rPr>
          <w:rFonts w:cs="Calibri"/>
        </w:rPr>
        <w:t>s</w:t>
      </w:r>
      <w:r w:rsidRPr="00E74967">
        <w:rPr>
          <w:rFonts w:cs="Calibri"/>
        </w:rPr>
        <w:t>gos por tipo de cambio o tipo de interés de las inversiones financieras:</w:t>
      </w:r>
    </w:p>
    <w:p w14:paraId="11EBA774" w14:textId="4343156F" w:rsidR="007D1E76" w:rsidRPr="00E74967" w:rsidRDefault="008C3BB8" w:rsidP="00CB41C4">
      <w:pPr>
        <w:tabs>
          <w:tab w:val="left" w:leader="underscore" w:pos="9639"/>
        </w:tabs>
        <w:spacing w:after="0" w:line="240" w:lineRule="auto"/>
        <w:jc w:val="both"/>
        <w:rPr>
          <w:rFonts w:cs="Calibri"/>
        </w:rPr>
      </w:pPr>
      <w:r>
        <w:rPr>
          <w:rFonts w:cs="Calibri"/>
        </w:rPr>
        <w:tab/>
      </w:r>
      <w:r>
        <w:rPr>
          <w:rFonts w:cs="Calibri"/>
        </w:rPr>
        <w:tab/>
      </w:r>
      <w:r>
        <w:rPr>
          <w:rFonts w:cs="Calibri"/>
        </w:rPr>
        <w:tab/>
      </w:r>
    </w:p>
    <w:p w14:paraId="1883BF45" w14:textId="77777777" w:rsidR="007D1E76" w:rsidRPr="00E74967" w:rsidRDefault="007D1E76" w:rsidP="00CB41C4">
      <w:pPr>
        <w:tabs>
          <w:tab w:val="left" w:leader="underscore" w:pos="9639"/>
        </w:tabs>
        <w:spacing w:after="0" w:line="240" w:lineRule="auto"/>
        <w:jc w:val="both"/>
        <w:rPr>
          <w:rFonts w:cs="Calibri"/>
        </w:rPr>
      </w:pPr>
    </w:p>
    <w:p w14:paraId="114D8167"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 xml:space="preserve">e) </w:t>
      </w:r>
      <w:r w:rsidRPr="00E74967">
        <w:rPr>
          <w:rFonts w:cs="Calibri"/>
        </w:rPr>
        <w:t>Valor activado en el ejercicio de los bienes construidos por la entidad:</w:t>
      </w:r>
    </w:p>
    <w:p w14:paraId="6569FCE5" w14:textId="5B524ADD" w:rsidR="007D1E76" w:rsidRPr="00E74967" w:rsidRDefault="008C3BB8" w:rsidP="00CB41C4">
      <w:pPr>
        <w:tabs>
          <w:tab w:val="left" w:leader="underscore" w:pos="9639"/>
        </w:tabs>
        <w:spacing w:after="0" w:line="240" w:lineRule="auto"/>
        <w:jc w:val="both"/>
        <w:rPr>
          <w:rFonts w:cs="Calibri"/>
        </w:rPr>
      </w:pPr>
      <w:r>
        <w:rPr>
          <w:rFonts w:cs="Calibri"/>
        </w:rPr>
        <w:tab/>
      </w:r>
      <w:r>
        <w:rPr>
          <w:rFonts w:cs="Calibri"/>
        </w:rPr>
        <w:tab/>
      </w:r>
      <w:r>
        <w:rPr>
          <w:rFonts w:cs="Calibri"/>
        </w:rPr>
        <w:tab/>
      </w:r>
    </w:p>
    <w:p w14:paraId="2E17CB0A" w14:textId="77777777" w:rsidR="007D1E76" w:rsidRPr="00E74967" w:rsidRDefault="007D1E76" w:rsidP="00CB41C4">
      <w:pPr>
        <w:tabs>
          <w:tab w:val="left" w:leader="underscore" w:pos="9639"/>
        </w:tabs>
        <w:spacing w:after="0" w:line="240" w:lineRule="auto"/>
        <w:jc w:val="both"/>
        <w:rPr>
          <w:rFonts w:cs="Calibri"/>
          <w:b/>
        </w:rPr>
      </w:pPr>
    </w:p>
    <w:p w14:paraId="61D4FD0C"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f)</w:t>
      </w:r>
      <w:r w:rsidRPr="00E74967">
        <w:rPr>
          <w:rFonts w:cs="Calibri"/>
        </w:rPr>
        <w:t xml:space="preserve"> Otras circunstancias de carácter significativo que afecten el activo, tales como bienes en garantía, señalados en embargos, litigios, títulos de inversiones entregados en garantías, baja significativa del valor de inversiones financieras, etc.:</w:t>
      </w:r>
    </w:p>
    <w:p w14:paraId="42FC9AF6" w14:textId="6D22B79E" w:rsidR="007D1E76" w:rsidRPr="00E74967" w:rsidRDefault="008C3BB8" w:rsidP="00CB41C4">
      <w:pPr>
        <w:tabs>
          <w:tab w:val="left" w:leader="underscore" w:pos="9639"/>
        </w:tabs>
        <w:spacing w:after="0" w:line="240" w:lineRule="auto"/>
        <w:jc w:val="both"/>
        <w:rPr>
          <w:rFonts w:cs="Calibri"/>
        </w:rPr>
      </w:pPr>
      <w:r>
        <w:rPr>
          <w:rFonts w:cs="Calibri"/>
        </w:rPr>
        <w:tab/>
      </w:r>
      <w:r>
        <w:rPr>
          <w:rFonts w:cs="Calibri"/>
        </w:rPr>
        <w:tab/>
      </w:r>
      <w:r>
        <w:rPr>
          <w:rFonts w:cs="Calibri"/>
        </w:rPr>
        <w:tab/>
      </w:r>
    </w:p>
    <w:p w14:paraId="6FD1B4E4" w14:textId="77777777" w:rsidR="007D1E76" w:rsidRPr="00E74967" w:rsidRDefault="007D1E76" w:rsidP="00CB41C4">
      <w:pPr>
        <w:tabs>
          <w:tab w:val="left" w:leader="underscore" w:pos="9639"/>
        </w:tabs>
        <w:spacing w:after="0" w:line="240" w:lineRule="auto"/>
        <w:jc w:val="both"/>
        <w:rPr>
          <w:rFonts w:cs="Calibri"/>
        </w:rPr>
      </w:pPr>
    </w:p>
    <w:p w14:paraId="5B1593C0"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g)</w:t>
      </w:r>
      <w:r w:rsidRPr="00E74967">
        <w:rPr>
          <w:rFonts w:cs="Calibri"/>
        </w:rPr>
        <w:t xml:space="preserve"> Desmantelamiento de Activos, procedimientos, implicaciones, efectos contables:</w:t>
      </w:r>
    </w:p>
    <w:p w14:paraId="65D20F94" w14:textId="285EA102" w:rsidR="007D1E76" w:rsidRPr="00E74967" w:rsidRDefault="008C3BB8" w:rsidP="00CB41C4">
      <w:pPr>
        <w:tabs>
          <w:tab w:val="left" w:leader="underscore" w:pos="9639"/>
        </w:tabs>
        <w:spacing w:after="0" w:line="240" w:lineRule="auto"/>
        <w:jc w:val="both"/>
        <w:rPr>
          <w:rFonts w:cs="Calibri"/>
        </w:rPr>
      </w:pPr>
      <w:r>
        <w:rPr>
          <w:rFonts w:cs="Calibri"/>
        </w:rPr>
        <w:tab/>
      </w:r>
      <w:r>
        <w:rPr>
          <w:rFonts w:cs="Calibri"/>
        </w:rPr>
        <w:tab/>
      </w:r>
      <w:r>
        <w:rPr>
          <w:rFonts w:cs="Calibri"/>
        </w:rPr>
        <w:tab/>
      </w:r>
    </w:p>
    <w:p w14:paraId="46AC9102" w14:textId="77777777" w:rsidR="007D1E76" w:rsidRPr="00E74967" w:rsidRDefault="007D1E76" w:rsidP="00CB41C4">
      <w:pPr>
        <w:tabs>
          <w:tab w:val="left" w:leader="underscore" w:pos="9639"/>
        </w:tabs>
        <w:spacing w:after="0" w:line="240" w:lineRule="auto"/>
        <w:jc w:val="both"/>
        <w:rPr>
          <w:rFonts w:cs="Calibri"/>
        </w:rPr>
      </w:pPr>
    </w:p>
    <w:p w14:paraId="6543D74F"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h)</w:t>
      </w:r>
      <w:r w:rsidRPr="00E74967">
        <w:rPr>
          <w:rFonts w:cs="Calibri"/>
        </w:rPr>
        <w:t xml:space="preserve"> Administración de activos; planeación con el objetivo de que el ente los utilice de manera más efectiva:</w:t>
      </w:r>
    </w:p>
    <w:p w14:paraId="76A7ECE1" w14:textId="759CCA5A" w:rsidR="007D1E76" w:rsidRPr="00E74967" w:rsidRDefault="000C3365" w:rsidP="00CB41C4">
      <w:pPr>
        <w:tabs>
          <w:tab w:val="left" w:leader="underscore" w:pos="9639"/>
        </w:tabs>
        <w:spacing w:after="0" w:line="240" w:lineRule="auto"/>
        <w:jc w:val="both"/>
        <w:rPr>
          <w:rFonts w:cs="Calibri"/>
        </w:rPr>
      </w:pPr>
      <w:r>
        <w:rPr>
          <w:rFonts w:cs="Calibri"/>
        </w:rPr>
        <w:tab/>
      </w:r>
      <w:r>
        <w:rPr>
          <w:rFonts w:cs="Calibri"/>
        </w:rPr>
        <w:tab/>
      </w:r>
      <w:r>
        <w:rPr>
          <w:rFonts w:cs="Calibri"/>
        </w:rPr>
        <w:tab/>
      </w:r>
    </w:p>
    <w:p w14:paraId="23376542" w14:textId="77777777" w:rsidR="005E231E" w:rsidRPr="00E74967" w:rsidRDefault="005E231E" w:rsidP="00CB41C4">
      <w:pPr>
        <w:tabs>
          <w:tab w:val="left" w:leader="underscore" w:pos="9639"/>
        </w:tabs>
        <w:spacing w:after="0" w:line="240" w:lineRule="auto"/>
        <w:jc w:val="both"/>
        <w:rPr>
          <w:rFonts w:cs="Calibri"/>
        </w:rPr>
      </w:pPr>
    </w:p>
    <w:p w14:paraId="1F344FA6"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Adicionalmente, se deben incluir las explicaciones de las principales variaciones en el activo, en cua</w:t>
      </w:r>
      <w:r w:rsidR="005E231E" w:rsidRPr="00E74967">
        <w:rPr>
          <w:rFonts w:cs="Calibri"/>
        </w:rPr>
        <w:t>dros comparativos como sigue:</w:t>
      </w:r>
    </w:p>
    <w:p w14:paraId="34E04F66" w14:textId="77777777" w:rsidR="007D1E76" w:rsidRPr="00E74967" w:rsidRDefault="007D1E76" w:rsidP="00CB41C4">
      <w:pPr>
        <w:tabs>
          <w:tab w:val="left" w:leader="underscore" w:pos="9639"/>
        </w:tabs>
        <w:spacing w:after="0" w:line="240" w:lineRule="auto"/>
        <w:jc w:val="both"/>
        <w:rPr>
          <w:rFonts w:cs="Calibri"/>
        </w:rPr>
      </w:pPr>
    </w:p>
    <w:p w14:paraId="1C52C975"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a)</w:t>
      </w:r>
      <w:r w:rsidRPr="00E74967">
        <w:rPr>
          <w:rFonts w:cs="Calibri"/>
        </w:rPr>
        <w:t xml:space="preserve"> Inversiones en valores:</w:t>
      </w:r>
    </w:p>
    <w:p w14:paraId="2F075955" w14:textId="4A7993CE" w:rsidR="007D1E76" w:rsidRPr="00E74967" w:rsidRDefault="000C3365" w:rsidP="00CB41C4">
      <w:pPr>
        <w:tabs>
          <w:tab w:val="left" w:leader="underscore" w:pos="9639"/>
        </w:tabs>
        <w:spacing w:after="0" w:line="240" w:lineRule="auto"/>
        <w:jc w:val="both"/>
        <w:rPr>
          <w:rFonts w:cs="Calibri"/>
        </w:rPr>
      </w:pPr>
      <w:r>
        <w:rPr>
          <w:rFonts w:cs="Calibri"/>
        </w:rPr>
        <w:tab/>
      </w:r>
      <w:r>
        <w:rPr>
          <w:rFonts w:cs="Calibri"/>
        </w:rPr>
        <w:tab/>
      </w:r>
      <w:r>
        <w:rPr>
          <w:rFonts w:cs="Calibri"/>
        </w:rPr>
        <w:tab/>
      </w:r>
    </w:p>
    <w:p w14:paraId="47FAE4D3" w14:textId="77777777" w:rsidR="007D1E76" w:rsidRPr="00E74967" w:rsidRDefault="007D1E76" w:rsidP="00CB41C4">
      <w:pPr>
        <w:tabs>
          <w:tab w:val="left" w:leader="underscore" w:pos="9639"/>
        </w:tabs>
        <w:spacing w:after="0" w:line="240" w:lineRule="auto"/>
        <w:jc w:val="both"/>
        <w:rPr>
          <w:rFonts w:cs="Calibri"/>
        </w:rPr>
      </w:pPr>
    </w:p>
    <w:p w14:paraId="7F294F69"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b)</w:t>
      </w:r>
      <w:r w:rsidRPr="00E74967">
        <w:rPr>
          <w:rFonts w:cs="Calibri"/>
        </w:rPr>
        <w:t xml:space="preserve"> Patrimonio de Organismos descentralizados de Control Presupuestario Indirecto:</w:t>
      </w:r>
    </w:p>
    <w:p w14:paraId="6ED86A66" w14:textId="688624DF" w:rsidR="007D1E76" w:rsidRPr="00E74967" w:rsidRDefault="000C3365" w:rsidP="00CB41C4">
      <w:pPr>
        <w:tabs>
          <w:tab w:val="left" w:leader="underscore" w:pos="9639"/>
        </w:tabs>
        <w:spacing w:after="0" w:line="240" w:lineRule="auto"/>
        <w:jc w:val="both"/>
        <w:rPr>
          <w:rFonts w:cs="Calibri"/>
        </w:rPr>
      </w:pPr>
      <w:r>
        <w:rPr>
          <w:rFonts w:cs="Calibri"/>
        </w:rPr>
        <w:tab/>
      </w:r>
      <w:r>
        <w:rPr>
          <w:rFonts w:cs="Calibri"/>
        </w:rPr>
        <w:tab/>
      </w:r>
      <w:r>
        <w:rPr>
          <w:rFonts w:cs="Calibri"/>
        </w:rPr>
        <w:tab/>
      </w:r>
    </w:p>
    <w:p w14:paraId="7F76C39C" w14:textId="77777777" w:rsidR="007D1E76" w:rsidRPr="00E74967" w:rsidRDefault="007D1E76" w:rsidP="00CB41C4">
      <w:pPr>
        <w:tabs>
          <w:tab w:val="left" w:leader="underscore" w:pos="9639"/>
        </w:tabs>
        <w:spacing w:after="0" w:line="240" w:lineRule="auto"/>
        <w:jc w:val="both"/>
        <w:rPr>
          <w:rFonts w:cs="Calibri"/>
        </w:rPr>
      </w:pPr>
    </w:p>
    <w:p w14:paraId="0A3B41EB"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c)</w:t>
      </w:r>
      <w:r w:rsidRPr="00E74967">
        <w:rPr>
          <w:rFonts w:cs="Calibri"/>
        </w:rPr>
        <w:t xml:space="preserve"> Inversiones en empresas de participación mayoritaria:</w:t>
      </w:r>
    </w:p>
    <w:p w14:paraId="1E5C8CCB" w14:textId="2BFEFD3C" w:rsidR="007D1E76" w:rsidRPr="00E74967" w:rsidRDefault="000C3365" w:rsidP="00CB41C4">
      <w:pPr>
        <w:tabs>
          <w:tab w:val="left" w:leader="underscore" w:pos="9639"/>
        </w:tabs>
        <w:spacing w:after="0" w:line="240" w:lineRule="auto"/>
        <w:jc w:val="both"/>
        <w:rPr>
          <w:rFonts w:cs="Calibri"/>
        </w:rPr>
      </w:pPr>
      <w:r>
        <w:rPr>
          <w:rFonts w:cs="Calibri"/>
        </w:rPr>
        <w:lastRenderedPageBreak/>
        <w:tab/>
      </w:r>
      <w:r>
        <w:rPr>
          <w:rFonts w:cs="Calibri"/>
        </w:rPr>
        <w:tab/>
      </w:r>
      <w:r>
        <w:rPr>
          <w:rFonts w:cs="Calibri"/>
        </w:rPr>
        <w:tab/>
      </w:r>
    </w:p>
    <w:p w14:paraId="5F9218F7" w14:textId="77777777" w:rsidR="007D1E76" w:rsidRPr="00E74967" w:rsidRDefault="007D1E76" w:rsidP="00CB41C4">
      <w:pPr>
        <w:tabs>
          <w:tab w:val="left" w:leader="underscore" w:pos="9639"/>
        </w:tabs>
        <w:spacing w:after="0" w:line="240" w:lineRule="auto"/>
        <w:jc w:val="both"/>
        <w:rPr>
          <w:rFonts w:cs="Calibri"/>
        </w:rPr>
      </w:pPr>
    </w:p>
    <w:p w14:paraId="02D4B80A"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d)</w:t>
      </w:r>
      <w:r w:rsidRPr="00E74967">
        <w:rPr>
          <w:rFonts w:cs="Calibri"/>
        </w:rPr>
        <w:t xml:space="preserve"> Inversiones en empresas de participación minoritaria:</w:t>
      </w:r>
    </w:p>
    <w:p w14:paraId="35A51839" w14:textId="0392F409" w:rsidR="007D1E76" w:rsidRPr="00E74967" w:rsidRDefault="000C3365" w:rsidP="00CB41C4">
      <w:pPr>
        <w:tabs>
          <w:tab w:val="left" w:leader="underscore" w:pos="9639"/>
        </w:tabs>
        <w:spacing w:after="0" w:line="240" w:lineRule="auto"/>
        <w:jc w:val="both"/>
        <w:rPr>
          <w:rFonts w:cs="Calibri"/>
        </w:rPr>
      </w:pPr>
      <w:r>
        <w:rPr>
          <w:rFonts w:cs="Calibri"/>
        </w:rPr>
        <w:tab/>
      </w:r>
      <w:r>
        <w:rPr>
          <w:rFonts w:cs="Calibri"/>
        </w:rPr>
        <w:tab/>
      </w:r>
      <w:r>
        <w:rPr>
          <w:rFonts w:cs="Calibri"/>
        </w:rPr>
        <w:tab/>
      </w:r>
    </w:p>
    <w:p w14:paraId="199F0C37" w14:textId="77777777" w:rsidR="007D1E76" w:rsidRPr="00E74967" w:rsidRDefault="007D1E76" w:rsidP="00CB41C4">
      <w:pPr>
        <w:tabs>
          <w:tab w:val="left" w:leader="underscore" w:pos="9639"/>
        </w:tabs>
        <w:spacing w:after="0" w:line="240" w:lineRule="auto"/>
        <w:jc w:val="both"/>
        <w:rPr>
          <w:rFonts w:cs="Calibri"/>
        </w:rPr>
      </w:pPr>
    </w:p>
    <w:p w14:paraId="05A46BBB"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e)</w:t>
      </w:r>
      <w:r w:rsidRPr="00E74967">
        <w:rPr>
          <w:rFonts w:cs="Calibri"/>
        </w:rPr>
        <w:t xml:space="preserve"> Patrimonio de organismos descentralizados de control presupuestario directo, según corresponda:</w:t>
      </w:r>
    </w:p>
    <w:p w14:paraId="0FC59EEE" w14:textId="1A29BC7D" w:rsidR="007D1E76" w:rsidRPr="00E74967" w:rsidRDefault="000C3365" w:rsidP="00CB41C4">
      <w:pPr>
        <w:tabs>
          <w:tab w:val="left" w:leader="underscore" w:pos="9639"/>
        </w:tabs>
        <w:spacing w:after="0" w:line="240" w:lineRule="auto"/>
        <w:jc w:val="both"/>
        <w:rPr>
          <w:rFonts w:cs="Calibri"/>
        </w:rPr>
      </w:pPr>
      <w:r>
        <w:rPr>
          <w:rFonts w:cs="Calibri"/>
        </w:rPr>
        <w:tab/>
      </w:r>
      <w:r>
        <w:rPr>
          <w:rFonts w:cs="Calibri"/>
        </w:rPr>
        <w:tab/>
      </w:r>
      <w:r>
        <w:rPr>
          <w:rFonts w:cs="Calibri"/>
        </w:rPr>
        <w:tab/>
      </w:r>
    </w:p>
    <w:p w14:paraId="2B6EDA91" w14:textId="77777777" w:rsidR="007D1E76" w:rsidRPr="00E74967" w:rsidRDefault="007D1E76" w:rsidP="00CB41C4">
      <w:pPr>
        <w:tabs>
          <w:tab w:val="left" w:leader="underscore" w:pos="9639"/>
        </w:tabs>
        <w:spacing w:after="0" w:line="240" w:lineRule="auto"/>
        <w:jc w:val="both"/>
        <w:rPr>
          <w:rFonts w:cs="Calibri"/>
        </w:rPr>
      </w:pPr>
    </w:p>
    <w:p w14:paraId="56C3B8CD" w14:textId="77777777" w:rsidR="007D1E76" w:rsidRPr="00E74967" w:rsidRDefault="007D1E76" w:rsidP="00CB41C4">
      <w:pPr>
        <w:tabs>
          <w:tab w:val="left" w:leader="underscore" w:pos="9639"/>
        </w:tabs>
        <w:spacing w:after="0" w:line="240" w:lineRule="auto"/>
        <w:jc w:val="both"/>
        <w:rPr>
          <w:rFonts w:cs="Calibri"/>
        </w:rPr>
      </w:pPr>
    </w:p>
    <w:p w14:paraId="2D957F4B" w14:textId="77777777" w:rsidR="007D1E76" w:rsidRPr="000C3365" w:rsidRDefault="007D1E76" w:rsidP="000C3365">
      <w:pPr>
        <w:pStyle w:val="Ttulo2"/>
        <w:rPr>
          <w:rFonts w:asciiTheme="minorHAnsi" w:hAnsiTheme="minorHAnsi" w:cstheme="minorHAnsi"/>
          <w:b/>
          <w:color w:val="auto"/>
          <w:sz w:val="22"/>
        </w:rPr>
      </w:pPr>
      <w:bookmarkStart w:id="8" w:name="_Toc508279629"/>
      <w:r w:rsidRPr="000C3365">
        <w:rPr>
          <w:rFonts w:asciiTheme="minorHAnsi" w:hAnsiTheme="minorHAnsi" w:cstheme="minorHAnsi"/>
          <w:b/>
          <w:color w:val="auto"/>
          <w:sz w:val="22"/>
        </w:rPr>
        <w:t>9. Fidei</w:t>
      </w:r>
      <w:r w:rsidR="005E231E" w:rsidRPr="000C3365">
        <w:rPr>
          <w:rFonts w:asciiTheme="minorHAnsi" w:hAnsiTheme="minorHAnsi" w:cstheme="minorHAnsi"/>
          <w:b/>
          <w:color w:val="auto"/>
          <w:sz w:val="22"/>
        </w:rPr>
        <w:t>comisos, Mandatos y Análogos:</w:t>
      </w:r>
      <w:bookmarkEnd w:id="8"/>
    </w:p>
    <w:p w14:paraId="5B412C86" w14:textId="77777777" w:rsidR="007D1E76" w:rsidRPr="00E74967" w:rsidRDefault="007D1E76" w:rsidP="00CB41C4">
      <w:pPr>
        <w:tabs>
          <w:tab w:val="left" w:leader="underscore" w:pos="9639"/>
        </w:tabs>
        <w:spacing w:after="0" w:line="240" w:lineRule="auto"/>
        <w:jc w:val="both"/>
        <w:rPr>
          <w:rFonts w:cs="Calibri"/>
        </w:rPr>
      </w:pPr>
    </w:p>
    <w:p w14:paraId="6E55E712"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Se deberá informar:</w:t>
      </w:r>
    </w:p>
    <w:p w14:paraId="708E87EF" w14:textId="77777777" w:rsidR="007D1E76" w:rsidRPr="00E74967" w:rsidRDefault="007D1E76" w:rsidP="00CB41C4">
      <w:pPr>
        <w:tabs>
          <w:tab w:val="left" w:leader="underscore" w:pos="9639"/>
        </w:tabs>
        <w:spacing w:after="0" w:line="240" w:lineRule="auto"/>
        <w:jc w:val="both"/>
        <w:rPr>
          <w:rFonts w:cs="Calibri"/>
        </w:rPr>
      </w:pPr>
    </w:p>
    <w:p w14:paraId="2701D955"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a)</w:t>
      </w:r>
      <w:r w:rsidRPr="00E74967">
        <w:rPr>
          <w:rFonts w:cs="Calibri"/>
        </w:rPr>
        <w:t xml:space="preserve"> Por ramo administrativo que los reporta:</w:t>
      </w:r>
    </w:p>
    <w:p w14:paraId="0CFB4EF3" w14:textId="00199EBA" w:rsidR="007D1E76" w:rsidRPr="00E74967" w:rsidRDefault="000C3365" w:rsidP="00CB41C4">
      <w:pPr>
        <w:tabs>
          <w:tab w:val="left" w:leader="underscore" w:pos="9639"/>
        </w:tabs>
        <w:spacing w:after="0" w:line="240" w:lineRule="auto"/>
        <w:jc w:val="both"/>
        <w:rPr>
          <w:rFonts w:cs="Calibri"/>
        </w:rPr>
      </w:pPr>
      <w:r>
        <w:rPr>
          <w:rFonts w:cs="Calibri"/>
        </w:rPr>
        <w:tab/>
      </w:r>
      <w:r>
        <w:rPr>
          <w:rFonts w:cs="Calibri"/>
        </w:rPr>
        <w:tab/>
      </w:r>
      <w:r>
        <w:rPr>
          <w:rFonts w:cs="Calibri"/>
        </w:rPr>
        <w:tab/>
      </w:r>
    </w:p>
    <w:p w14:paraId="2010752E" w14:textId="77777777" w:rsidR="007D1E76" w:rsidRPr="00E74967" w:rsidRDefault="007D1E76" w:rsidP="00CB41C4">
      <w:pPr>
        <w:tabs>
          <w:tab w:val="left" w:leader="underscore" w:pos="9639"/>
        </w:tabs>
        <w:spacing w:after="0" w:line="240" w:lineRule="auto"/>
        <w:jc w:val="both"/>
        <w:rPr>
          <w:rFonts w:cs="Calibri"/>
        </w:rPr>
      </w:pPr>
    </w:p>
    <w:p w14:paraId="326C2254"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b)</w:t>
      </w:r>
      <w:r w:rsidRPr="00E74967">
        <w:rPr>
          <w:rFonts w:cs="Calibri"/>
        </w:rPr>
        <w:t xml:space="preserve"> Enlistar los de mayor monto de disponibilidad, relacionando aquéllos que conforman el 80% de las disponibilidades:</w:t>
      </w:r>
    </w:p>
    <w:p w14:paraId="796DC854" w14:textId="5D300973" w:rsidR="007D1E76" w:rsidRPr="00E74967" w:rsidRDefault="000C3365" w:rsidP="00CB41C4">
      <w:pPr>
        <w:tabs>
          <w:tab w:val="left" w:leader="underscore" w:pos="9639"/>
        </w:tabs>
        <w:spacing w:after="0" w:line="240" w:lineRule="auto"/>
        <w:jc w:val="both"/>
        <w:rPr>
          <w:rFonts w:cs="Calibri"/>
        </w:rPr>
      </w:pPr>
      <w:r>
        <w:rPr>
          <w:rFonts w:cs="Calibri"/>
        </w:rPr>
        <w:tab/>
      </w:r>
      <w:r>
        <w:rPr>
          <w:rFonts w:cs="Calibri"/>
        </w:rPr>
        <w:tab/>
      </w:r>
      <w:r>
        <w:rPr>
          <w:rFonts w:cs="Calibri"/>
        </w:rPr>
        <w:tab/>
      </w:r>
    </w:p>
    <w:p w14:paraId="03AB3A3A" w14:textId="77777777" w:rsidR="007D1E76" w:rsidRPr="00E74967" w:rsidRDefault="007D1E76" w:rsidP="00CB41C4">
      <w:pPr>
        <w:tabs>
          <w:tab w:val="left" w:leader="underscore" w:pos="9639"/>
        </w:tabs>
        <w:spacing w:after="0" w:line="240" w:lineRule="auto"/>
        <w:jc w:val="both"/>
        <w:rPr>
          <w:rFonts w:cs="Calibri"/>
        </w:rPr>
      </w:pPr>
    </w:p>
    <w:p w14:paraId="5AE57259" w14:textId="77777777" w:rsidR="007D1E76" w:rsidRPr="00E74967" w:rsidRDefault="007D1E76" w:rsidP="00CB41C4">
      <w:pPr>
        <w:tabs>
          <w:tab w:val="left" w:leader="underscore" w:pos="9639"/>
        </w:tabs>
        <w:spacing w:after="0" w:line="240" w:lineRule="auto"/>
        <w:jc w:val="both"/>
        <w:rPr>
          <w:rFonts w:cs="Calibri"/>
        </w:rPr>
      </w:pPr>
    </w:p>
    <w:p w14:paraId="2F60B1C6" w14:textId="77777777" w:rsidR="007D1E76" w:rsidRPr="000C3365" w:rsidRDefault="007D1E76" w:rsidP="000C3365">
      <w:pPr>
        <w:pStyle w:val="Ttulo2"/>
        <w:rPr>
          <w:rFonts w:asciiTheme="minorHAnsi" w:hAnsiTheme="minorHAnsi" w:cstheme="minorHAnsi"/>
          <w:b/>
          <w:color w:val="auto"/>
          <w:sz w:val="22"/>
        </w:rPr>
      </w:pPr>
      <w:bookmarkStart w:id="9" w:name="_Toc508279630"/>
      <w:r w:rsidRPr="000C3365">
        <w:rPr>
          <w:rFonts w:asciiTheme="minorHAnsi" w:hAnsiTheme="minorHAnsi" w:cstheme="minorHAnsi"/>
          <w:b/>
          <w:color w:val="auto"/>
          <w:sz w:val="22"/>
        </w:rPr>
        <w:t>10. Reporte de la Recaudación:</w:t>
      </w:r>
      <w:bookmarkEnd w:id="9"/>
    </w:p>
    <w:p w14:paraId="2B90D2EC" w14:textId="77777777" w:rsidR="007D1E76" w:rsidRPr="00E74967" w:rsidRDefault="007D1E76" w:rsidP="00CB41C4">
      <w:pPr>
        <w:tabs>
          <w:tab w:val="left" w:leader="underscore" w:pos="9639"/>
        </w:tabs>
        <w:spacing w:after="0" w:line="240" w:lineRule="auto"/>
        <w:jc w:val="both"/>
        <w:rPr>
          <w:rFonts w:cs="Calibri"/>
        </w:rPr>
      </w:pPr>
    </w:p>
    <w:p w14:paraId="6DF860FA"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a)</w:t>
      </w:r>
      <w:r w:rsidRPr="00E74967">
        <w:rPr>
          <w:rFonts w:cs="Calibri"/>
        </w:rPr>
        <w:t xml:space="preserve"> Análisis del comportamiento de la recaudación correspondiente al ente público o cualquier tipo de ingreso, de forma separada los ingresos locales de los federales:</w:t>
      </w:r>
    </w:p>
    <w:p w14:paraId="6CAD4E54" w14:textId="72F1AA21" w:rsidR="007D1E76" w:rsidRPr="00E74967" w:rsidRDefault="000C3365" w:rsidP="00CB41C4">
      <w:pPr>
        <w:tabs>
          <w:tab w:val="left" w:leader="underscore" w:pos="9639"/>
        </w:tabs>
        <w:spacing w:after="0" w:line="240" w:lineRule="auto"/>
        <w:jc w:val="both"/>
        <w:rPr>
          <w:rFonts w:cs="Calibri"/>
        </w:rPr>
      </w:pPr>
      <w:r>
        <w:rPr>
          <w:rFonts w:cs="Calibri"/>
        </w:rPr>
        <w:tab/>
      </w:r>
      <w:r>
        <w:rPr>
          <w:rFonts w:cs="Calibri"/>
        </w:rPr>
        <w:tab/>
      </w:r>
      <w:r>
        <w:rPr>
          <w:rFonts w:cs="Calibri"/>
        </w:rPr>
        <w:tab/>
      </w:r>
    </w:p>
    <w:p w14:paraId="4FA2E1ED" w14:textId="77777777" w:rsidR="007D1E76" w:rsidRPr="00E74967" w:rsidRDefault="007D1E76" w:rsidP="00CB41C4">
      <w:pPr>
        <w:tabs>
          <w:tab w:val="left" w:leader="underscore" w:pos="9639"/>
        </w:tabs>
        <w:spacing w:after="0" w:line="240" w:lineRule="auto"/>
        <w:jc w:val="both"/>
        <w:rPr>
          <w:rFonts w:cs="Calibri"/>
        </w:rPr>
      </w:pPr>
    </w:p>
    <w:p w14:paraId="36C23337"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b)</w:t>
      </w:r>
      <w:r w:rsidRPr="00E74967">
        <w:rPr>
          <w:rFonts w:cs="Calibri"/>
        </w:rPr>
        <w:t xml:space="preserve"> Proyección de la recaudación e ingresos en el mediano plazo:</w:t>
      </w:r>
    </w:p>
    <w:p w14:paraId="533390F5" w14:textId="1FED8D37" w:rsidR="007D1E76" w:rsidRPr="00E74967" w:rsidRDefault="000C3365" w:rsidP="00CB41C4">
      <w:pPr>
        <w:tabs>
          <w:tab w:val="left" w:leader="underscore" w:pos="9639"/>
        </w:tabs>
        <w:spacing w:after="0" w:line="240" w:lineRule="auto"/>
        <w:jc w:val="both"/>
        <w:rPr>
          <w:rFonts w:cs="Calibri"/>
        </w:rPr>
      </w:pPr>
      <w:r>
        <w:rPr>
          <w:rFonts w:cs="Calibri"/>
        </w:rPr>
        <w:tab/>
      </w:r>
      <w:r>
        <w:rPr>
          <w:rFonts w:cs="Calibri"/>
        </w:rPr>
        <w:tab/>
      </w:r>
      <w:r>
        <w:rPr>
          <w:rFonts w:cs="Calibri"/>
        </w:rPr>
        <w:tab/>
      </w:r>
    </w:p>
    <w:p w14:paraId="7C4CE7E2" w14:textId="77777777" w:rsidR="007D1E76" w:rsidRPr="00E74967" w:rsidRDefault="007D1E76" w:rsidP="00CB41C4">
      <w:pPr>
        <w:tabs>
          <w:tab w:val="left" w:leader="underscore" w:pos="9639"/>
        </w:tabs>
        <w:spacing w:after="0" w:line="240" w:lineRule="auto"/>
        <w:jc w:val="both"/>
        <w:rPr>
          <w:rFonts w:cs="Calibri"/>
        </w:rPr>
      </w:pPr>
    </w:p>
    <w:p w14:paraId="2D68C3FC" w14:textId="77777777" w:rsidR="007D1E76" w:rsidRPr="000C3365" w:rsidRDefault="007D1E76" w:rsidP="000C3365">
      <w:pPr>
        <w:pStyle w:val="Ttulo2"/>
        <w:rPr>
          <w:rFonts w:asciiTheme="minorHAnsi" w:hAnsiTheme="minorHAnsi" w:cstheme="minorHAnsi"/>
          <w:b/>
          <w:color w:val="auto"/>
          <w:sz w:val="22"/>
        </w:rPr>
      </w:pPr>
      <w:bookmarkStart w:id="10" w:name="_Toc508279631"/>
      <w:r w:rsidRPr="000C3365">
        <w:rPr>
          <w:rFonts w:asciiTheme="minorHAnsi" w:hAnsiTheme="minorHAnsi" w:cstheme="minorHAnsi"/>
          <w:b/>
          <w:color w:val="auto"/>
          <w:sz w:val="22"/>
        </w:rPr>
        <w:t>11. Información sobre la Deuda y el R</w:t>
      </w:r>
      <w:r w:rsidR="005E231E" w:rsidRPr="000C3365">
        <w:rPr>
          <w:rFonts w:asciiTheme="minorHAnsi" w:hAnsiTheme="minorHAnsi" w:cstheme="minorHAnsi"/>
          <w:b/>
          <w:color w:val="auto"/>
          <w:sz w:val="22"/>
        </w:rPr>
        <w:t>eporte Analítico de la Deuda:</w:t>
      </w:r>
      <w:bookmarkEnd w:id="10"/>
    </w:p>
    <w:p w14:paraId="27337031" w14:textId="77777777" w:rsidR="007D1E76" w:rsidRPr="00E74967" w:rsidRDefault="007D1E76" w:rsidP="00CB41C4">
      <w:pPr>
        <w:tabs>
          <w:tab w:val="left" w:leader="underscore" w:pos="9639"/>
        </w:tabs>
        <w:spacing w:after="0" w:line="240" w:lineRule="auto"/>
        <w:jc w:val="both"/>
        <w:rPr>
          <w:rFonts w:cs="Calibri"/>
        </w:rPr>
      </w:pPr>
    </w:p>
    <w:p w14:paraId="7B63D2E0"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lastRenderedPageBreak/>
        <w:t>a)</w:t>
      </w:r>
      <w:r w:rsidRPr="00E74967">
        <w:rPr>
          <w:rFonts w:cs="Calibri"/>
        </w:rPr>
        <w:t xml:space="preserve"> Utilizar al menos los siguientes indicadores: deuda respecto al PIB y deuda respecto a la recaudación tomando, como mínimo, un período igual o menor a 5 años.</w:t>
      </w:r>
    </w:p>
    <w:p w14:paraId="3F9DDBBA" w14:textId="77777777" w:rsidR="007D1E76" w:rsidRPr="00E74967" w:rsidRDefault="007D1E76" w:rsidP="00CB41C4">
      <w:pPr>
        <w:tabs>
          <w:tab w:val="left" w:leader="underscore" w:pos="9639"/>
        </w:tabs>
        <w:spacing w:after="0" w:line="240" w:lineRule="auto"/>
        <w:jc w:val="both"/>
        <w:rPr>
          <w:rFonts w:cs="Calibri"/>
        </w:rPr>
      </w:pPr>
    </w:p>
    <w:p w14:paraId="26034E41"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b)</w:t>
      </w:r>
      <w:r w:rsidRPr="00E74967">
        <w:rPr>
          <w:rFonts w:cs="Calibri"/>
        </w:rPr>
        <w:t xml:space="preserve"> Información de manera agrupada por tipo de valor gubernamental o instrumento financiero en la que se considere</w:t>
      </w:r>
      <w:r w:rsidR="001973A2" w:rsidRPr="00E74967">
        <w:rPr>
          <w:rFonts w:cs="Calibri"/>
        </w:rPr>
        <w:t>n</w:t>
      </w:r>
      <w:r w:rsidRPr="00E74967">
        <w:rPr>
          <w:rFonts w:cs="Calibri"/>
        </w:rPr>
        <w:t xml:space="preserve"> intereses, comisiones, tasa, perfil de vencimiento y otros gastos de la deuda.</w:t>
      </w:r>
    </w:p>
    <w:p w14:paraId="67DDEBBA" w14:textId="00AEA81A" w:rsidR="007D1E76" w:rsidRPr="00E74967" w:rsidRDefault="007D1E76" w:rsidP="00CB41C4">
      <w:pPr>
        <w:tabs>
          <w:tab w:val="left" w:leader="underscore" w:pos="9639"/>
        </w:tabs>
        <w:spacing w:after="0" w:line="240" w:lineRule="auto"/>
        <w:jc w:val="both"/>
        <w:rPr>
          <w:rFonts w:cs="Calibri"/>
        </w:rPr>
      </w:pPr>
      <w:r w:rsidRPr="00E74967">
        <w:rPr>
          <w:rFonts w:cs="Calibri"/>
        </w:rPr>
        <w:t xml:space="preserve">* Se </w:t>
      </w:r>
      <w:r w:rsidR="000C3365" w:rsidRPr="00E74967">
        <w:rPr>
          <w:rFonts w:cs="Calibri"/>
        </w:rPr>
        <w:t>anexará</w:t>
      </w:r>
      <w:r w:rsidRPr="00E74967">
        <w:rPr>
          <w:rFonts w:cs="Calibri"/>
        </w:rPr>
        <w:t xml:space="preserve"> la informació</w:t>
      </w:r>
      <w:r w:rsidR="005E231E" w:rsidRPr="00E74967">
        <w:rPr>
          <w:rFonts w:cs="Calibri"/>
        </w:rPr>
        <w:t>n en las notas de desglose.</w:t>
      </w:r>
    </w:p>
    <w:p w14:paraId="47A92FC9" w14:textId="77777777" w:rsidR="007D1E76" w:rsidRPr="00E74967" w:rsidRDefault="007D1E76" w:rsidP="00CB41C4">
      <w:pPr>
        <w:tabs>
          <w:tab w:val="left" w:leader="underscore" w:pos="9639"/>
        </w:tabs>
        <w:spacing w:after="0" w:line="240" w:lineRule="auto"/>
        <w:jc w:val="both"/>
        <w:rPr>
          <w:rFonts w:cs="Calibri"/>
        </w:rPr>
      </w:pPr>
    </w:p>
    <w:p w14:paraId="409B1D78" w14:textId="77777777" w:rsidR="007D1E76" w:rsidRPr="00E74967" w:rsidRDefault="007D1E76" w:rsidP="00CB41C4">
      <w:pPr>
        <w:tabs>
          <w:tab w:val="left" w:leader="underscore" w:pos="9639"/>
        </w:tabs>
        <w:spacing w:after="0" w:line="240" w:lineRule="auto"/>
        <w:jc w:val="both"/>
        <w:rPr>
          <w:rFonts w:cs="Calibri"/>
        </w:rPr>
      </w:pPr>
    </w:p>
    <w:p w14:paraId="19C64A34" w14:textId="77777777" w:rsidR="007D1E76" w:rsidRPr="000C3365" w:rsidRDefault="007D1E76" w:rsidP="000C3365">
      <w:pPr>
        <w:pStyle w:val="Ttulo2"/>
        <w:rPr>
          <w:rFonts w:asciiTheme="minorHAnsi" w:hAnsiTheme="minorHAnsi" w:cstheme="minorHAnsi"/>
          <w:b/>
          <w:color w:val="auto"/>
          <w:sz w:val="22"/>
        </w:rPr>
      </w:pPr>
      <w:bookmarkStart w:id="11" w:name="_Toc508279632"/>
      <w:r w:rsidRPr="000C3365">
        <w:rPr>
          <w:rFonts w:asciiTheme="minorHAnsi" w:hAnsiTheme="minorHAnsi" w:cstheme="minorHAnsi"/>
          <w:b/>
          <w:color w:val="auto"/>
          <w:sz w:val="22"/>
        </w:rPr>
        <w:t>12.</w:t>
      </w:r>
      <w:r w:rsidR="005E231E" w:rsidRPr="000C3365">
        <w:rPr>
          <w:rFonts w:asciiTheme="minorHAnsi" w:hAnsiTheme="minorHAnsi" w:cstheme="minorHAnsi"/>
          <w:b/>
          <w:color w:val="auto"/>
          <w:sz w:val="22"/>
        </w:rPr>
        <w:t xml:space="preserve"> Calificaciones otorgadas:</w:t>
      </w:r>
      <w:bookmarkEnd w:id="11"/>
    </w:p>
    <w:p w14:paraId="67197CE9" w14:textId="77777777" w:rsidR="007D1E76" w:rsidRPr="00E74967" w:rsidRDefault="007D1E76" w:rsidP="00CB41C4">
      <w:pPr>
        <w:tabs>
          <w:tab w:val="left" w:leader="underscore" w:pos="9639"/>
        </w:tabs>
        <w:spacing w:after="0" w:line="240" w:lineRule="auto"/>
        <w:jc w:val="both"/>
        <w:rPr>
          <w:rFonts w:cs="Calibri"/>
        </w:rPr>
      </w:pPr>
    </w:p>
    <w:p w14:paraId="57D9F68C"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Informar, tanto del ente público como cualquier transacción realizada, que haya sido sujeta a una calificación crediticia:</w:t>
      </w:r>
    </w:p>
    <w:p w14:paraId="5FD43505" w14:textId="2B7FB00C" w:rsidR="007D1E76" w:rsidRPr="00E74967" w:rsidRDefault="000C3365" w:rsidP="00CB41C4">
      <w:pPr>
        <w:tabs>
          <w:tab w:val="left" w:leader="underscore" w:pos="9639"/>
        </w:tabs>
        <w:spacing w:after="0" w:line="240" w:lineRule="auto"/>
        <w:jc w:val="both"/>
        <w:rPr>
          <w:rFonts w:cs="Calibri"/>
        </w:rPr>
      </w:pPr>
      <w:r>
        <w:rPr>
          <w:rFonts w:cs="Calibri"/>
        </w:rPr>
        <w:tab/>
      </w:r>
      <w:r>
        <w:rPr>
          <w:rFonts w:cs="Calibri"/>
        </w:rPr>
        <w:tab/>
      </w:r>
      <w:r>
        <w:rPr>
          <w:rFonts w:cs="Calibri"/>
        </w:rPr>
        <w:tab/>
      </w:r>
    </w:p>
    <w:p w14:paraId="6B02EAB0" w14:textId="77777777" w:rsidR="007D1E76" w:rsidRPr="00E74967" w:rsidRDefault="007D1E76" w:rsidP="00CB41C4">
      <w:pPr>
        <w:tabs>
          <w:tab w:val="left" w:leader="underscore" w:pos="9639"/>
        </w:tabs>
        <w:spacing w:after="0" w:line="240" w:lineRule="auto"/>
        <w:jc w:val="both"/>
        <w:rPr>
          <w:rFonts w:cs="Calibri"/>
        </w:rPr>
      </w:pPr>
    </w:p>
    <w:p w14:paraId="69F25506" w14:textId="77777777" w:rsidR="007D1E76" w:rsidRPr="00E74967" w:rsidRDefault="007D1E76" w:rsidP="00CB41C4">
      <w:pPr>
        <w:tabs>
          <w:tab w:val="left" w:leader="underscore" w:pos="9639"/>
        </w:tabs>
        <w:spacing w:after="0" w:line="240" w:lineRule="auto"/>
        <w:jc w:val="both"/>
        <w:rPr>
          <w:rFonts w:cs="Calibri"/>
        </w:rPr>
      </w:pPr>
    </w:p>
    <w:p w14:paraId="10B4C763" w14:textId="77777777" w:rsidR="007D1E76" w:rsidRPr="000C3365" w:rsidRDefault="007D1E76" w:rsidP="000C3365">
      <w:pPr>
        <w:pStyle w:val="Ttulo2"/>
        <w:rPr>
          <w:rFonts w:asciiTheme="minorHAnsi" w:hAnsiTheme="minorHAnsi" w:cstheme="minorHAnsi"/>
          <w:b/>
          <w:color w:val="auto"/>
          <w:sz w:val="22"/>
        </w:rPr>
      </w:pPr>
      <w:bookmarkStart w:id="12" w:name="_Toc508279633"/>
      <w:r w:rsidRPr="000C3365">
        <w:rPr>
          <w:rFonts w:asciiTheme="minorHAnsi" w:hAnsiTheme="minorHAnsi" w:cstheme="minorHAnsi"/>
          <w:b/>
          <w:color w:val="auto"/>
          <w:sz w:val="22"/>
        </w:rPr>
        <w:t>13. Proceso de Mejora:</w:t>
      </w:r>
      <w:bookmarkEnd w:id="12"/>
    </w:p>
    <w:p w14:paraId="0251CC47" w14:textId="77777777" w:rsidR="007D1E76" w:rsidRPr="00E74967" w:rsidRDefault="007D1E76" w:rsidP="00CB41C4">
      <w:pPr>
        <w:tabs>
          <w:tab w:val="left" w:leader="underscore" w:pos="9639"/>
        </w:tabs>
        <w:spacing w:after="0" w:line="240" w:lineRule="auto"/>
        <w:jc w:val="both"/>
        <w:rPr>
          <w:rFonts w:cs="Calibri"/>
        </w:rPr>
      </w:pPr>
    </w:p>
    <w:p w14:paraId="171672D2"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Se informará de:</w:t>
      </w:r>
    </w:p>
    <w:p w14:paraId="533FB084" w14:textId="77777777" w:rsidR="007D1E76" w:rsidRPr="00E74967" w:rsidRDefault="007D1E76" w:rsidP="00CB41C4">
      <w:pPr>
        <w:tabs>
          <w:tab w:val="left" w:leader="underscore" w:pos="9639"/>
        </w:tabs>
        <w:spacing w:after="0" w:line="240" w:lineRule="auto"/>
        <w:jc w:val="both"/>
        <w:rPr>
          <w:rFonts w:cs="Calibri"/>
        </w:rPr>
      </w:pPr>
    </w:p>
    <w:p w14:paraId="4D639AB5"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a)</w:t>
      </w:r>
      <w:r w:rsidRPr="00E74967">
        <w:rPr>
          <w:rFonts w:cs="Calibri"/>
        </w:rPr>
        <w:t xml:space="preserve"> Principales Políticas de control interno:</w:t>
      </w:r>
    </w:p>
    <w:p w14:paraId="0132FB08" w14:textId="6A8DB2F4" w:rsidR="007D1E76" w:rsidRPr="00E74967" w:rsidRDefault="000C3365" w:rsidP="00CB41C4">
      <w:pPr>
        <w:tabs>
          <w:tab w:val="left" w:leader="underscore" w:pos="9639"/>
        </w:tabs>
        <w:spacing w:after="0" w:line="240" w:lineRule="auto"/>
        <w:jc w:val="both"/>
        <w:rPr>
          <w:rFonts w:cs="Calibri"/>
        </w:rPr>
      </w:pPr>
      <w:r>
        <w:rPr>
          <w:rFonts w:cs="Calibri"/>
        </w:rPr>
        <w:tab/>
      </w:r>
      <w:r>
        <w:rPr>
          <w:rFonts w:cs="Calibri"/>
        </w:rPr>
        <w:tab/>
      </w:r>
      <w:r>
        <w:rPr>
          <w:rFonts w:cs="Calibri"/>
        </w:rPr>
        <w:tab/>
      </w:r>
      <w:r>
        <w:rPr>
          <w:rFonts w:cs="Calibri"/>
        </w:rPr>
        <w:tab/>
      </w:r>
      <w:r>
        <w:rPr>
          <w:rFonts w:cs="Calibri"/>
        </w:rPr>
        <w:tab/>
      </w:r>
      <w:r>
        <w:rPr>
          <w:rFonts w:cs="Calibri"/>
        </w:rPr>
        <w:tab/>
      </w:r>
    </w:p>
    <w:p w14:paraId="1BD51D41" w14:textId="77777777" w:rsidR="007D1E76" w:rsidRPr="00E74967" w:rsidRDefault="007D1E76" w:rsidP="00CB41C4">
      <w:pPr>
        <w:tabs>
          <w:tab w:val="left" w:leader="underscore" w:pos="9639"/>
        </w:tabs>
        <w:spacing w:after="0" w:line="240" w:lineRule="auto"/>
        <w:jc w:val="both"/>
        <w:rPr>
          <w:rFonts w:cs="Calibri"/>
        </w:rPr>
      </w:pPr>
    </w:p>
    <w:p w14:paraId="59CFF4B2"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b)</w:t>
      </w:r>
      <w:r w:rsidRPr="00E74967">
        <w:rPr>
          <w:rFonts w:cs="Calibri"/>
        </w:rPr>
        <w:t xml:space="preserve"> Medidas de desempeño financiero, metas y alcance:</w:t>
      </w:r>
    </w:p>
    <w:p w14:paraId="19EB2AD8" w14:textId="2961B927" w:rsidR="007D1E76" w:rsidRPr="00E74967" w:rsidRDefault="000C3365" w:rsidP="00CB41C4">
      <w:pPr>
        <w:tabs>
          <w:tab w:val="left" w:leader="underscore" w:pos="9639"/>
        </w:tabs>
        <w:spacing w:after="0" w:line="240" w:lineRule="auto"/>
        <w:jc w:val="both"/>
        <w:rPr>
          <w:rFonts w:cs="Calibri"/>
        </w:rPr>
      </w:pPr>
      <w:r>
        <w:rPr>
          <w:rFonts w:cs="Calibri"/>
        </w:rPr>
        <w:tab/>
      </w:r>
      <w:r>
        <w:rPr>
          <w:rFonts w:cs="Calibri"/>
        </w:rPr>
        <w:tab/>
      </w:r>
      <w:r>
        <w:rPr>
          <w:rFonts w:cs="Calibri"/>
        </w:rPr>
        <w:tab/>
      </w:r>
      <w:r>
        <w:rPr>
          <w:rFonts w:cs="Calibri"/>
        </w:rPr>
        <w:tab/>
      </w:r>
      <w:r>
        <w:rPr>
          <w:rFonts w:cs="Calibri"/>
        </w:rPr>
        <w:tab/>
      </w:r>
      <w:r>
        <w:rPr>
          <w:rFonts w:cs="Calibri"/>
        </w:rPr>
        <w:tab/>
      </w:r>
      <w:r>
        <w:rPr>
          <w:rFonts w:cs="Calibri"/>
        </w:rPr>
        <w:tab/>
      </w:r>
    </w:p>
    <w:p w14:paraId="6DD757EA" w14:textId="77777777" w:rsidR="007D1E76" w:rsidRPr="00E74967" w:rsidRDefault="007D1E76" w:rsidP="00CB41C4">
      <w:pPr>
        <w:tabs>
          <w:tab w:val="left" w:leader="underscore" w:pos="9639"/>
        </w:tabs>
        <w:spacing w:after="0" w:line="240" w:lineRule="auto"/>
        <w:jc w:val="both"/>
        <w:rPr>
          <w:rFonts w:cs="Calibri"/>
        </w:rPr>
      </w:pPr>
    </w:p>
    <w:p w14:paraId="795495BA" w14:textId="77777777" w:rsidR="007D1E76" w:rsidRPr="00E74967" w:rsidRDefault="007D1E76" w:rsidP="00CB41C4">
      <w:pPr>
        <w:tabs>
          <w:tab w:val="left" w:leader="underscore" w:pos="9639"/>
        </w:tabs>
        <w:spacing w:after="0" w:line="240" w:lineRule="auto"/>
        <w:jc w:val="both"/>
        <w:rPr>
          <w:rFonts w:cs="Calibri"/>
        </w:rPr>
      </w:pPr>
    </w:p>
    <w:p w14:paraId="3D010C2A" w14:textId="77777777" w:rsidR="007D1E76" w:rsidRPr="000C3365" w:rsidRDefault="007D1E76" w:rsidP="000C3365">
      <w:pPr>
        <w:pStyle w:val="Ttulo2"/>
        <w:rPr>
          <w:rFonts w:asciiTheme="minorHAnsi" w:hAnsiTheme="minorHAnsi" w:cstheme="minorHAnsi"/>
          <w:b/>
          <w:color w:val="auto"/>
          <w:sz w:val="22"/>
        </w:rPr>
      </w:pPr>
      <w:bookmarkStart w:id="13" w:name="_Toc508279634"/>
      <w:r w:rsidRPr="000C3365">
        <w:rPr>
          <w:rFonts w:asciiTheme="minorHAnsi" w:hAnsiTheme="minorHAnsi" w:cstheme="minorHAnsi"/>
          <w:b/>
          <w:color w:val="auto"/>
          <w:sz w:val="22"/>
        </w:rPr>
        <w:t>1</w:t>
      </w:r>
      <w:r w:rsidR="005E231E" w:rsidRPr="000C3365">
        <w:rPr>
          <w:rFonts w:asciiTheme="minorHAnsi" w:hAnsiTheme="minorHAnsi" w:cstheme="minorHAnsi"/>
          <w:b/>
          <w:color w:val="auto"/>
          <w:sz w:val="22"/>
        </w:rPr>
        <w:t>4. Información por Segmentos:</w:t>
      </w:r>
      <w:bookmarkEnd w:id="13"/>
    </w:p>
    <w:p w14:paraId="6C3C6A04" w14:textId="77777777" w:rsidR="007D1E76" w:rsidRPr="00E74967" w:rsidRDefault="007D1E76" w:rsidP="00CB41C4">
      <w:pPr>
        <w:tabs>
          <w:tab w:val="left" w:leader="underscore" w:pos="9639"/>
        </w:tabs>
        <w:spacing w:after="0" w:line="240" w:lineRule="auto"/>
        <w:jc w:val="both"/>
        <w:rPr>
          <w:rFonts w:cs="Calibri"/>
        </w:rPr>
      </w:pPr>
    </w:p>
    <w:p w14:paraId="64BC1596"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 xml:space="preserve">Cuando se considere necesario se podrá revelar la información financiera de manera segmentada debido a la diversidad de las actividades y operaciones que realizan los entes públicos, ya que la misma proporciona información acerca de las diferentes actividades operativas en las cuales participa, de los productos o servicios que maneja, de las diferentes áreas geográficas, de los grupos homogéneos con el objetivo de entender el </w:t>
      </w:r>
      <w:r w:rsidRPr="00E74967">
        <w:rPr>
          <w:rFonts w:cs="Calibri"/>
        </w:rPr>
        <w:lastRenderedPageBreak/>
        <w:t>desempeño del ente, evaluar mejor los riesgos y beneficios del mismo; y entenderlo como un todo y sus partes integrantes.</w:t>
      </w:r>
    </w:p>
    <w:p w14:paraId="1E94F855" w14:textId="77777777" w:rsidR="007D1E76" w:rsidRPr="00E74967" w:rsidRDefault="007D1E76" w:rsidP="00CB41C4">
      <w:pPr>
        <w:tabs>
          <w:tab w:val="left" w:leader="underscore" w:pos="9639"/>
        </w:tabs>
        <w:spacing w:after="0" w:line="240" w:lineRule="auto"/>
        <w:jc w:val="both"/>
        <w:rPr>
          <w:rFonts w:cs="Calibri"/>
        </w:rPr>
      </w:pPr>
    </w:p>
    <w:p w14:paraId="54078A60"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Consecuentemente, esta información contribuye al análisis más preciso de la situación financiera, grados y fuentes de riesgo y crec</w:t>
      </w:r>
      <w:r w:rsidR="005E231E" w:rsidRPr="00E74967">
        <w:rPr>
          <w:rFonts w:cs="Calibri"/>
        </w:rPr>
        <w:t>imiento potencial de negocio.</w:t>
      </w:r>
    </w:p>
    <w:p w14:paraId="4054793D" w14:textId="77777777" w:rsidR="007D1E76" w:rsidRPr="00E74967" w:rsidRDefault="007D1E76" w:rsidP="00CB41C4">
      <w:pPr>
        <w:tabs>
          <w:tab w:val="left" w:leader="underscore" w:pos="9639"/>
        </w:tabs>
        <w:spacing w:after="0" w:line="240" w:lineRule="auto"/>
        <w:jc w:val="both"/>
        <w:rPr>
          <w:rFonts w:cs="Calibri"/>
        </w:rPr>
      </w:pPr>
    </w:p>
    <w:p w14:paraId="03BBF660" w14:textId="77777777" w:rsidR="007D1E76" w:rsidRPr="00E74967" w:rsidRDefault="007D1E76" w:rsidP="00CB41C4">
      <w:pPr>
        <w:tabs>
          <w:tab w:val="left" w:leader="underscore" w:pos="9639"/>
        </w:tabs>
        <w:spacing w:after="0" w:line="240" w:lineRule="auto"/>
        <w:jc w:val="both"/>
        <w:rPr>
          <w:rFonts w:cs="Calibri"/>
        </w:rPr>
      </w:pPr>
    </w:p>
    <w:p w14:paraId="5CE772DA" w14:textId="77777777" w:rsidR="007D1E76" w:rsidRPr="000C3365" w:rsidRDefault="007D1E76" w:rsidP="000C3365">
      <w:pPr>
        <w:pStyle w:val="Ttulo2"/>
        <w:rPr>
          <w:rFonts w:asciiTheme="minorHAnsi" w:hAnsiTheme="minorHAnsi" w:cstheme="minorHAnsi"/>
          <w:b/>
          <w:color w:val="auto"/>
          <w:sz w:val="22"/>
        </w:rPr>
      </w:pPr>
      <w:bookmarkStart w:id="14" w:name="_Toc508279635"/>
      <w:r w:rsidRPr="000C3365">
        <w:rPr>
          <w:rFonts w:asciiTheme="minorHAnsi" w:hAnsiTheme="minorHAnsi" w:cstheme="minorHAnsi"/>
          <w:b/>
          <w:color w:val="auto"/>
          <w:sz w:val="22"/>
        </w:rPr>
        <w:t>15. E</w:t>
      </w:r>
      <w:r w:rsidR="005E231E" w:rsidRPr="000C3365">
        <w:rPr>
          <w:rFonts w:asciiTheme="minorHAnsi" w:hAnsiTheme="minorHAnsi" w:cstheme="minorHAnsi"/>
          <w:b/>
          <w:color w:val="auto"/>
          <w:sz w:val="22"/>
        </w:rPr>
        <w:t>ventos Posteriores al Cierre:</w:t>
      </w:r>
      <w:bookmarkEnd w:id="14"/>
    </w:p>
    <w:p w14:paraId="362DF4F4" w14:textId="77777777" w:rsidR="007D1E76" w:rsidRPr="00E74967" w:rsidRDefault="007D1E76" w:rsidP="00CB41C4">
      <w:pPr>
        <w:tabs>
          <w:tab w:val="left" w:leader="underscore" w:pos="9639"/>
        </w:tabs>
        <w:spacing w:after="0" w:line="240" w:lineRule="auto"/>
        <w:jc w:val="both"/>
        <w:rPr>
          <w:rFonts w:cs="Calibri"/>
        </w:rPr>
      </w:pPr>
    </w:p>
    <w:p w14:paraId="1C1B13BA"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El ente público informará el efecto en sus estados financieros de aquellos hechos ocurridos en el período posterior al que informa, que proporcionan mayor evidencia sobre eventos que le afectan  económicamente y que no se cono</w:t>
      </w:r>
      <w:r w:rsidR="005E231E" w:rsidRPr="00E74967">
        <w:rPr>
          <w:rFonts w:cs="Calibri"/>
        </w:rPr>
        <w:t>cían a la fecha de cierre.</w:t>
      </w:r>
      <w:r w:rsidR="005E231E" w:rsidRPr="00E74967">
        <w:rPr>
          <w:rFonts w:cs="Calibri"/>
        </w:rPr>
        <w:cr/>
      </w:r>
    </w:p>
    <w:p w14:paraId="55D08D4D" w14:textId="77777777" w:rsidR="007D1E76" w:rsidRPr="00E74967" w:rsidRDefault="007D1E76" w:rsidP="00CB41C4">
      <w:pPr>
        <w:tabs>
          <w:tab w:val="left" w:leader="underscore" w:pos="9639"/>
        </w:tabs>
        <w:spacing w:after="0" w:line="240" w:lineRule="auto"/>
        <w:jc w:val="both"/>
        <w:rPr>
          <w:rFonts w:cs="Calibri"/>
        </w:rPr>
      </w:pPr>
    </w:p>
    <w:p w14:paraId="3CC9AECC" w14:textId="77777777" w:rsidR="007D1E76" w:rsidRPr="000C3365" w:rsidRDefault="005E231E" w:rsidP="000C3365">
      <w:pPr>
        <w:pStyle w:val="Ttulo2"/>
        <w:rPr>
          <w:rFonts w:asciiTheme="minorHAnsi" w:hAnsiTheme="minorHAnsi" w:cstheme="minorHAnsi"/>
          <w:b/>
          <w:color w:val="auto"/>
          <w:sz w:val="22"/>
        </w:rPr>
      </w:pPr>
      <w:bookmarkStart w:id="15" w:name="_Toc508279636"/>
      <w:r w:rsidRPr="000C3365">
        <w:rPr>
          <w:rFonts w:asciiTheme="minorHAnsi" w:hAnsiTheme="minorHAnsi" w:cstheme="minorHAnsi"/>
          <w:b/>
          <w:color w:val="auto"/>
          <w:sz w:val="22"/>
        </w:rPr>
        <w:t>16. Partes Relacionadas:</w:t>
      </w:r>
      <w:bookmarkEnd w:id="15"/>
    </w:p>
    <w:p w14:paraId="20438A33" w14:textId="77777777" w:rsidR="007D1E76" w:rsidRPr="00E74967" w:rsidRDefault="007D1E76" w:rsidP="00CB41C4">
      <w:pPr>
        <w:tabs>
          <w:tab w:val="left" w:leader="underscore" w:pos="9639"/>
        </w:tabs>
        <w:spacing w:after="0" w:line="240" w:lineRule="auto"/>
        <w:jc w:val="both"/>
        <w:rPr>
          <w:rFonts w:cs="Calibri"/>
        </w:rPr>
      </w:pPr>
    </w:p>
    <w:p w14:paraId="5A1981F2"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Se debe establecer por escrito que no existen partes relacionadas que pudieran ejercer influencia significativa sobre la toma de decisiones financieras y operativas:</w:t>
      </w:r>
    </w:p>
    <w:p w14:paraId="1F9AFC54" w14:textId="7FA26812" w:rsidR="007D1E76" w:rsidRPr="00E74967" w:rsidRDefault="000C3365" w:rsidP="00CB41C4">
      <w:pPr>
        <w:tabs>
          <w:tab w:val="left" w:leader="underscore" w:pos="9639"/>
        </w:tabs>
        <w:spacing w:after="0" w:line="240" w:lineRule="auto"/>
        <w:jc w:val="both"/>
        <w:rPr>
          <w:rFonts w:cs="Calibri"/>
        </w:rPr>
      </w:pPr>
      <w:r>
        <w:rPr>
          <w:rFonts w:cs="Calibri"/>
        </w:rPr>
        <w:tab/>
      </w:r>
      <w:r>
        <w:rPr>
          <w:rFonts w:cs="Calibri"/>
        </w:rPr>
        <w:tab/>
      </w:r>
      <w:r>
        <w:rPr>
          <w:rFonts w:cs="Calibri"/>
        </w:rPr>
        <w:tab/>
      </w:r>
    </w:p>
    <w:p w14:paraId="17CEED12" w14:textId="77777777" w:rsidR="007D1E76" w:rsidRPr="00E74967" w:rsidRDefault="007D1E76" w:rsidP="00CB41C4">
      <w:pPr>
        <w:tabs>
          <w:tab w:val="left" w:leader="underscore" w:pos="9639"/>
        </w:tabs>
        <w:spacing w:after="0" w:line="240" w:lineRule="auto"/>
        <w:jc w:val="both"/>
        <w:rPr>
          <w:rFonts w:cs="Calibri"/>
        </w:rPr>
      </w:pPr>
    </w:p>
    <w:p w14:paraId="78699B1C" w14:textId="77777777" w:rsidR="007D1E76" w:rsidRPr="00E74967" w:rsidRDefault="007D1E76" w:rsidP="00CB41C4">
      <w:pPr>
        <w:tabs>
          <w:tab w:val="left" w:leader="underscore" w:pos="9639"/>
        </w:tabs>
        <w:spacing w:after="0" w:line="240" w:lineRule="auto"/>
        <w:jc w:val="both"/>
        <w:rPr>
          <w:rFonts w:cs="Calibri"/>
        </w:rPr>
      </w:pPr>
    </w:p>
    <w:p w14:paraId="06707DA2" w14:textId="77777777" w:rsidR="007D1E76" w:rsidRPr="00F46719" w:rsidRDefault="007D1E76" w:rsidP="00F46719">
      <w:pPr>
        <w:pStyle w:val="Ttulo2"/>
        <w:rPr>
          <w:rFonts w:asciiTheme="minorHAnsi" w:hAnsiTheme="minorHAnsi" w:cstheme="minorHAnsi"/>
          <w:b/>
          <w:color w:val="auto"/>
          <w:sz w:val="22"/>
        </w:rPr>
      </w:pPr>
      <w:bookmarkStart w:id="16" w:name="_Toc508279637"/>
      <w:r w:rsidRPr="00F46719">
        <w:rPr>
          <w:rFonts w:asciiTheme="minorHAnsi" w:hAnsiTheme="minorHAnsi" w:cstheme="minorHAnsi"/>
          <w:b/>
          <w:color w:val="auto"/>
          <w:sz w:val="22"/>
        </w:rPr>
        <w:t xml:space="preserve">17. </w:t>
      </w:r>
      <w:r w:rsidR="001973A2" w:rsidRPr="00F46719">
        <w:rPr>
          <w:rFonts w:asciiTheme="minorHAnsi" w:hAnsiTheme="minorHAnsi" w:cstheme="minorHAnsi"/>
          <w:b/>
          <w:color w:val="auto"/>
          <w:sz w:val="22"/>
        </w:rPr>
        <w:t>Responsabilidad Sobre la Presentación Razonable de la Información Contable</w:t>
      </w:r>
      <w:r w:rsidR="005E231E" w:rsidRPr="00F46719">
        <w:rPr>
          <w:rFonts w:asciiTheme="minorHAnsi" w:hAnsiTheme="minorHAnsi" w:cstheme="minorHAnsi"/>
          <w:b/>
          <w:color w:val="auto"/>
          <w:sz w:val="22"/>
        </w:rPr>
        <w:t>:</w:t>
      </w:r>
      <w:bookmarkEnd w:id="16"/>
    </w:p>
    <w:p w14:paraId="24905817" w14:textId="77777777" w:rsidR="007D1E76" w:rsidRPr="00E74967" w:rsidRDefault="007D1E76" w:rsidP="00CB41C4">
      <w:pPr>
        <w:tabs>
          <w:tab w:val="left" w:leader="underscore" w:pos="9639"/>
        </w:tabs>
        <w:spacing w:after="0" w:line="240" w:lineRule="auto"/>
        <w:jc w:val="both"/>
        <w:rPr>
          <w:rFonts w:cs="Calibri"/>
        </w:rPr>
      </w:pPr>
    </w:p>
    <w:p w14:paraId="50903296" w14:textId="2E9791CE" w:rsidR="007D1E76" w:rsidRPr="00E74967" w:rsidRDefault="001973A2" w:rsidP="00CB41C4">
      <w:pPr>
        <w:tabs>
          <w:tab w:val="left" w:leader="underscore" w:pos="9639"/>
        </w:tabs>
        <w:spacing w:after="0" w:line="240" w:lineRule="auto"/>
        <w:jc w:val="both"/>
        <w:rPr>
          <w:rFonts w:cs="Calibri"/>
        </w:rPr>
      </w:pPr>
      <w:r w:rsidRPr="001973A2">
        <w:rPr>
          <w:rFonts w:cs="Calibri"/>
        </w:rPr>
        <w:t xml:space="preserve">La Información Contable </w:t>
      </w:r>
      <w:r w:rsidR="00040D4F">
        <w:rPr>
          <w:rFonts w:cs="Calibri"/>
        </w:rPr>
        <w:t xml:space="preserve">está </w:t>
      </w:r>
      <w:r w:rsidRPr="001973A2">
        <w:rPr>
          <w:rFonts w:cs="Calibri"/>
        </w:rPr>
        <w:t>firmada en cada página de la misma</w:t>
      </w:r>
      <w:r w:rsidR="00040D4F">
        <w:rPr>
          <w:rFonts w:cs="Calibri"/>
        </w:rPr>
        <w:t xml:space="preserve"> y se </w:t>
      </w:r>
      <w:r w:rsidRPr="001973A2">
        <w:rPr>
          <w:rFonts w:cs="Calibri"/>
        </w:rPr>
        <w:t>inclu</w:t>
      </w:r>
      <w:r w:rsidR="00040D4F">
        <w:rPr>
          <w:rFonts w:cs="Calibri"/>
        </w:rPr>
        <w:t>ye</w:t>
      </w:r>
      <w:r w:rsidRPr="001973A2">
        <w:rPr>
          <w:rFonts w:cs="Calibri"/>
        </w:rPr>
        <w:t xml:space="preserve"> al final la siguiente leyenda: “Bajo protesta de decir verdad declaramos que los Estados Financieros y sus notas, son razonablemente correctos y son responsabilidad del emisor”. Lo anterior, no </w:t>
      </w:r>
      <w:r w:rsidR="00040D4F">
        <w:rPr>
          <w:rFonts w:cs="Calibri"/>
        </w:rPr>
        <w:t>es</w:t>
      </w:r>
      <w:r w:rsidRPr="001973A2">
        <w:rPr>
          <w:rFonts w:cs="Calibri"/>
        </w:rPr>
        <w:t xml:space="preserve"> aplicable para la información contable consolidada.</w:t>
      </w:r>
    </w:p>
    <w:p w14:paraId="46F1823A" w14:textId="77777777" w:rsidR="007D1E76" w:rsidRDefault="007D1E76" w:rsidP="00CB41C4">
      <w:pPr>
        <w:pBdr>
          <w:bottom w:val="single" w:sz="12" w:space="1" w:color="auto"/>
        </w:pBdr>
        <w:tabs>
          <w:tab w:val="left" w:leader="underscore" w:pos="9639"/>
        </w:tabs>
        <w:spacing w:after="0" w:line="240" w:lineRule="auto"/>
        <w:jc w:val="both"/>
        <w:rPr>
          <w:rFonts w:cs="Calibri"/>
        </w:rPr>
      </w:pPr>
    </w:p>
    <w:p w14:paraId="3D9D1292" w14:textId="77777777" w:rsidR="0012405A" w:rsidRDefault="0012405A" w:rsidP="00CB41C4">
      <w:pPr>
        <w:tabs>
          <w:tab w:val="left" w:leader="underscore" w:pos="9639"/>
        </w:tabs>
        <w:spacing w:after="0" w:line="240" w:lineRule="auto"/>
        <w:jc w:val="both"/>
        <w:rPr>
          <w:rFonts w:asciiTheme="minorHAnsi" w:hAnsiTheme="minorHAnsi" w:cstheme="minorHAnsi"/>
          <w:b/>
          <w:sz w:val="24"/>
          <w:szCs w:val="24"/>
        </w:rPr>
      </w:pPr>
    </w:p>
    <w:p w14:paraId="7B1C6447" w14:textId="3C144299" w:rsidR="00AE1F6A" w:rsidRPr="0012405A" w:rsidRDefault="00AE1F6A" w:rsidP="00CB41C4">
      <w:pPr>
        <w:tabs>
          <w:tab w:val="left" w:leader="underscore" w:pos="9639"/>
        </w:tabs>
        <w:spacing w:after="0" w:line="240" w:lineRule="auto"/>
        <w:jc w:val="both"/>
        <w:rPr>
          <w:rFonts w:asciiTheme="minorHAnsi" w:hAnsiTheme="minorHAnsi" w:cstheme="minorHAnsi"/>
          <w:sz w:val="24"/>
          <w:szCs w:val="24"/>
        </w:rPr>
      </w:pPr>
      <w:r w:rsidRPr="0012405A">
        <w:rPr>
          <w:rFonts w:asciiTheme="minorHAnsi" w:hAnsiTheme="minorHAnsi" w:cstheme="minorHAnsi"/>
          <w:b/>
          <w:sz w:val="24"/>
          <w:szCs w:val="24"/>
        </w:rPr>
        <w:t xml:space="preserve">Nota </w:t>
      </w:r>
      <w:r w:rsidR="00CF1316">
        <w:rPr>
          <w:rFonts w:asciiTheme="minorHAnsi" w:hAnsiTheme="minorHAnsi" w:cstheme="minorHAnsi"/>
          <w:b/>
          <w:sz w:val="24"/>
          <w:szCs w:val="24"/>
        </w:rPr>
        <w:t>1</w:t>
      </w:r>
      <w:r w:rsidRPr="0012405A">
        <w:rPr>
          <w:rFonts w:asciiTheme="minorHAnsi" w:hAnsiTheme="minorHAnsi" w:cstheme="minorHAnsi"/>
          <w:sz w:val="24"/>
          <w:szCs w:val="24"/>
        </w:rPr>
        <w:t>: En cada una de las 16 notas de gestión administrativa el ente público deberá poner la nota correspondiente o en su caso la leyenda “Esta nota no le aplica al ente público” y una breve explicación del motivo por el cual no le es aplicable.</w:t>
      </w:r>
    </w:p>
    <w:p w14:paraId="3870A51F" w14:textId="64DF2C4C" w:rsidR="00F20D66" w:rsidRDefault="00F20D66" w:rsidP="00CB41C4">
      <w:pPr>
        <w:pBdr>
          <w:bottom w:val="single" w:sz="12" w:space="1" w:color="auto"/>
        </w:pBdr>
        <w:tabs>
          <w:tab w:val="left" w:leader="underscore" w:pos="9639"/>
        </w:tabs>
        <w:spacing w:after="0" w:line="240" w:lineRule="auto"/>
        <w:jc w:val="both"/>
        <w:rPr>
          <w:rFonts w:cs="Calibri"/>
        </w:rPr>
      </w:pPr>
    </w:p>
    <w:p w14:paraId="15B3BA2A" w14:textId="77777777" w:rsidR="00F20D66" w:rsidRPr="00F20D66" w:rsidRDefault="00F20D66" w:rsidP="00F20D66">
      <w:pPr>
        <w:rPr>
          <w:rFonts w:cs="Calibri"/>
        </w:rPr>
      </w:pPr>
    </w:p>
    <w:p w14:paraId="43D346BA" w14:textId="77777777" w:rsidR="00F20D66" w:rsidRPr="00F20D66" w:rsidRDefault="00F20D66" w:rsidP="00F20D66">
      <w:pPr>
        <w:rPr>
          <w:rFonts w:cs="Calibri"/>
        </w:rPr>
      </w:pPr>
    </w:p>
    <w:tbl>
      <w:tblPr>
        <w:tblpPr w:leftFromText="141" w:rightFromText="141" w:vertAnchor="text" w:tblpY="1"/>
        <w:tblOverlap w:val="never"/>
        <w:tblW w:w="0" w:type="auto"/>
        <w:tblLayout w:type="fixed"/>
        <w:tblCellMar>
          <w:left w:w="30" w:type="dxa"/>
          <w:right w:w="30" w:type="dxa"/>
        </w:tblCellMar>
        <w:tblLook w:val="0000" w:firstRow="0" w:lastRow="0" w:firstColumn="0" w:lastColumn="0" w:noHBand="0" w:noVBand="0"/>
      </w:tblPr>
      <w:tblGrid>
        <w:gridCol w:w="4337"/>
      </w:tblGrid>
      <w:tr w:rsidR="00F20D66" w:rsidRPr="00F20D66" w14:paraId="43A213BA" w14:textId="77777777" w:rsidTr="00880EBB">
        <w:trPr>
          <w:trHeight w:val="293"/>
        </w:trPr>
        <w:tc>
          <w:tcPr>
            <w:tcW w:w="4337" w:type="dxa"/>
            <w:tcBorders>
              <w:top w:val="nil"/>
              <w:left w:val="nil"/>
              <w:bottom w:val="nil"/>
              <w:right w:val="nil"/>
            </w:tcBorders>
          </w:tcPr>
          <w:p w14:paraId="7A5901AC" w14:textId="77777777" w:rsidR="00F20D66" w:rsidRPr="00F20D66" w:rsidRDefault="00F20D66" w:rsidP="00880EBB">
            <w:pPr>
              <w:autoSpaceDE w:val="0"/>
              <w:autoSpaceDN w:val="0"/>
              <w:adjustRightInd w:val="0"/>
              <w:spacing w:after="0" w:line="240" w:lineRule="auto"/>
              <w:rPr>
                <w:rFonts w:ascii="Arial" w:hAnsi="Arial" w:cs="Arial"/>
                <w:color w:val="000000"/>
                <w:sz w:val="16"/>
                <w:szCs w:val="16"/>
                <w:lang w:eastAsia="es-MX"/>
              </w:rPr>
            </w:pPr>
            <w:r w:rsidRPr="00F20D66">
              <w:rPr>
                <w:rFonts w:ascii="Arial" w:hAnsi="Arial" w:cs="Arial"/>
                <w:color w:val="000000"/>
                <w:sz w:val="16"/>
                <w:szCs w:val="16"/>
                <w:lang w:eastAsia="es-MX"/>
              </w:rPr>
              <w:t>Bajo protesta de decir verdad declaramos que los Estados Financieros y sus notas, son razonablemente correctos y son responsabilidad del emisor.</w:t>
            </w:r>
          </w:p>
        </w:tc>
      </w:tr>
      <w:tr w:rsidR="00F20D66" w:rsidRPr="00F20D66" w14:paraId="743B2717" w14:textId="77777777" w:rsidTr="00880EBB">
        <w:trPr>
          <w:trHeight w:val="146"/>
        </w:trPr>
        <w:tc>
          <w:tcPr>
            <w:tcW w:w="4337" w:type="dxa"/>
            <w:tcBorders>
              <w:top w:val="nil"/>
              <w:left w:val="nil"/>
              <w:bottom w:val="nil"/>
              <w:right w:val="nil"/>
            </w:tcBorders>
          </w:tcPr>
          <w:p w14:paraId="3BDBA44E" w14:textId="77777777" w:rsidR="00F20D66" w:rsidRPr="00CE66E6" w:rsidRDefault="00F20D66" w:rsidP="00880EBB">
            <w:pPr>
              <w:autoSpaceDE w:val="0"/>
              <w:autoSpaceDN w:val="0"/>
              <w:adjustRightInd w:val="0"/>
              <w:spacing w:after="0" w:line="240" w:lineRule="auto"/>
              <w:jc w:val="right"/>
              <w:rPr>
                <w:rFonts w:ascii="Arial" w:hAnsi="Arial" w:cs="Arial"/>
                <w:color w:val="000000"/>
                <w:sz w:val="16"/>
                <w:szCs w:val="16"/>
                <w:vertAlign w:val="subscript"/>
                <w:lang w:eastAsia="es-MX"/>
              </w:rPr>
            </w:pPr>
          </w:p>
        </w:tc>
      </w:tr>
      <w:tr w:rsidR="00F20D66" w:rsidRPr="00F20D66" w14:paraId="64D4B045" w14:textId="77777777" w:rsidTr="00880EBB">
        <w:trPr>
          <w:trHeight w:val="146"/>
        </w:trPr>
        <w:tc>
          <w:tcPr>
            <w:tcW w:w="4337" w:type="dxa"/>
            <w:tcBorders>
              <w:top w:val="nil"/>
              <w:left w:val="nil"/>
              <w:bottom w:val="nil"/>
              <w:right w:val="nil"/>
            </w:tcBorders>
          </w:tcPr>
          <w:p w14:paraId="1C5786A2" w14:textId="2FC75C77" w:rsidR="00F20D66" w:rsidRPr="00F20D66" w:rsidRDefault="00880EBB" w:rsidP="00880EBB">
            <w:pPr>
              <w:autoSpaceDE w:val="0"/>
              <w:autoSpaceDN w:val="0"/>
              <w:adjustRightInd w:val="0"/>
              <w:spacing w:after="0" w:line="240" w:lineRule="auto"/>
              <w:rPr>
                <w:rFonts w:ascii="Arial" w:hAnsi="Arial" w:cs="Arial"/>
                <w:color w:val="000000"/>
                <w:sz w:val="16"/>
                <w:szCs w:val="16"/>
                <w:lang w:eastAsia="es-MX"/>
              </w:rPr>
            </w:pPr>
            <w:r>
              <w:rPr>
                <w:rFonts w:ascii="Arial" w:hAnsi="Arial" w:cs="Arial"/>
                <w:color w:val="000000"/>
                <w:sz w:val="16"/>
                <w:szCs w:val="16"/>
                <w:lang w:eastAsia="es-MX"/>
              </w:rPr>
              <w:t xml:space="preserve">   </w:t>
            </w:r>
            <w:r w:rsidR="00F20D66" w:rsidRPr="00F20D66">
              <w:rPr>
                <w:rFonts w:ascii="Arial" w:hAnsi="Arial" w:cs="Arial"/>
                <w:color w:val="000000"/>
                <w:sz w:val="16"/>
                <w:szCs w:val="16"/>
                <w:lang w:eastAsia="es-MX"/>
              </w:rPr>
              <w:t>Director de I</w:t>
            </w:r>
            <w:r w:rsidR="00CE66E6">
              <w:rPr>
                <w:rFonts w:ascii="Arial" w:hAnsi="Arial" w:cs="Arial"/>
                <w:color w:val="000000"/>
                <w:sz w:val="16"/>
                <w:szCs w:val="16"/>
                <w:lang w:eastAsia="es-MX"/>
              </w:rPr>
              <w:t xml:space="preserve">MUVIM                                                                                                                                                              </w:t>
            </w:r>
          </w:p>
        </w:tc>
      </w:tr>
      <w:tr w:rsidR="00F20D66" w:rsidRPr="00F20D66" w14:paraId="64E6933C" w14:textId="77777777" w:rsidTr="00880EBB">
        <w:trPr>
          <w:trHeight w:val="146"/>
        </w:trPr>
        <w:tc>
          <w:tcPr>
            <w:tcW w:w="4337" w:type="dxa"/>
            <w:tcBorders>
              <w:top w:val="nil"/>
              <w:left w:val="nil"/>
              <w:bottom w:val="nil"/>
              <w:right w:val="nil"/>
            </w:tcBorders>
          </w:tcPr>
          <w:p w14:paraId="4E7B227A" w14:textId="77777777" w:rsidR="00F20D66" w:rsidRPr="00F20D66" w:rsidRDefault="00F20D66" w:rsidP="00880EBB">
            <w:pPr>
              <w:autoSpaceDE w:val="0"/>
              <w:autoSpaceDN w:val="0"/>
              <w:adjustRightInd w:val="0"/>
              <w:spacing w:after="0" w:line="240" w:lineRule="auto"/>
              <w:jc w:val="right"/>
              <w:rPr>
                <w:rFonts w:ascii="Arial" w:hAnsi="Arial" w:cs="Arial"/>
                <w:color w:val="000000"/>
                <w:sz w:val="16"/>
                <w:szCs w:val="16"/>
                <w:lang w:eastAsia="es-MX"/>
              </w:rPr>
            </w:pPr>
          </w:p>
        </w:tc>
      </w:tr>
      <w:tr w:rsidR="00F20D66" w:rsidRPr="00F20D66" w14:paraId="54C4B463" w14:textId="77777777" w:rsidTr="00880EBB">
        <w:trPr>
          <w:trHeight w:val="146"/>
        </w:trPr>
        <w:tc>
          <w:tcPr>
            <w:tcW w:w="4337" w:type="dxa"/>
            <w:tcBorders>
              <w:top w:val="nil"/>
              <w:left w:val="nil"/>
              <w:bottom w:val="nil"/>
              <w:right w:val="nil"/>
            </w:tcBorders>
          </w:tcPr>
          <w:p w14:paraId="7CAB5ABB" w14:textId="77777777" w:rsidR="00F20D66" w:rsidRPr="00F20D66" w:rsidRDefault="00F20D66" w:rsidP="00880EBB">
            <w:pPr>
              <w:autoSpaceDE w:val="0"/>
              <w:autoSpaceDN w:val="0"/>
              <w:adjustRightInd w:val="0"/>
              <w:spacing w:after="0" w:line="240" w:lineRule="auto"/>
              <w:jc w:val="right"/>
              <w:rPr>
                <w:rFonts w:ascii="Arial" w:hAnsi="Arial" w:cs="Arial"/>
                <w:color w:val="000000"/>
                <w:sz w:val="16"/>
                <w:szCs w:val="16"/>
                <w:lang w:eastAsia="es-MX"/>
              </w:rPr>
            </w:pPr>
          </w:p>
        </w:tc>
      </w:tr>
      <w:tr w:rsidR="00F20D66" w:rsidRPr="00F20D66" w14:paraId="279A28B2" w14:textId="77777777" w:rsidTr="00880EBB">
        <w:trPr>
          <w:trHeight w:val="146"/>
        </w:trPr>
        <w:tc>
          <w:tcPr>
            <w:tcW w:w="4337" w:type="dxa"/>
            <w:tcBorders>
              <w:top w:val="nil"/>
              <w:left w:val="nil"/>
              <w:bottom w:val="nil"/>
              <w:right w:val="nil"/>
            </w:tcBorders>
          </w:tcPr>
          <w:p w14:paraId="19492EEE" w14:textId="5D403768" w:rsidR="00F20D66" w:rsidRPr="00F20D66" w:rsidRDefault="00CE66E6" w:rsidP="00880EBB">
            <w:pPr>
              <w:autoSpaceDE w:val="0"/>
              <w:autoSpaceDN w:val="0"/>
              <w:adjustRightInd w:val="0"/>
              <w:spacing w:after="0" w:line="240" w:lineRule="auto"/>
              <w:rPr>
                <w:rFonts w:ascii="Arial" w:hAnsi="Arial" w:cs="Arial"/>
                <w:color w:val="000000"/>
                <w:sz w:val="16"/>
                <w:szCs w:val="16"/>
                <w:lang w:eastAsia="es-MX"/>
              </w:rPr>
            </w:pPr>
            <w:r>
              <w:rPr>
                <w:rFonts w:ascii="Arial" w:hAnsi="Arial" w:cs="Arial"/>
                <w:color w:val="000000"/>
                <w:sz w:val="16"/>
                <w:szCs w:val="16"/>
                <w:lang w:eastAsia="es-MX"/>
              </w:rPr>
              <w:t>Ing. Luis Guillermo Fabián Amador</w:t>
            </w:r>
          </w:p>
        </w:tc>
      </w:tr>
    </w:tbl>
    <w:p w14:paraId="60B34BF4" w14:textId="18D61DD0" w:rsidR="00880EBB" w:rsidRDefault="00CE66E6" w:rsidP="00880EBB">
      <w:pPr>
        <w:tabs>
          <w:tab w:val="left" w:pos="1545"/>
        </w:tabs>
        <w:rPr>
          <w:rFonts w:cs="Calibri"/>
        </w:rPr>
      </w:pPr>
      <w:r>
        <w:rPr>
          <w:rFonts w:cs="Calibri"/>
        </w:rPr>
        <w:t xml:space="preserve"> </w:t>
      </w:r>
      <w:r w:rsidR="00880EBB">
        <w:rPr>
          <w:rFonts w:cs="Calibri"/>
        </w:rPr>
        <w:tab/>
      </w:r>
    </w:p>
    <w:p w14:paraId="358C5367" w14:textId="43786777" w:rsidR="00880EBB" w:rsidRPr="00CE66E6" w:rsidRDefault="00CE66E6" w:rsidP="00880EBB">
      <w:pPr>
        <w:rPr>
          <w:rFonts w:ascii="Arial" w:hAnsi="Arial" w:cs="Arial"/>
          <w:color w:val="000000"/>
          <w:sz w:val="16"/>
          <w:szCs w:val="16"/>
          <w:lang w:eastAsia="es-MX"/>
        </w:rPr>
      </w:pPr>
      <w:r>
        <w:rPr>
          <w:rFonts w:ascii="Arial" w:hAnsi="Arial" w:cs="Arial"/>
          <w:color w:val="000000"/>
          <w:sz w:val="16"/>
          <w:szCs w:val="16"/>
          <w:lang w:eastAsia="es-MX"/>
        </w:rPr>
        <w:t xml:space="preserve">                        Responsable de Unidad Administrativa</w:t>
      </w:r>
      <w:r>
        <w:rPr>
          <w:rFonts w:ascii="Arial" w:hAnsi="Arial" w:cs="Arial"/>
          <w:color w:val="000000"/>
          <w:sz w:val="16"/>
          <w:szCs w:val="16"/>
          <w:lang w:eastAsia="es-MX"/>
        </w:rPr>
        <w:t xml:space="preserve">                                                                                                                                                              </w:t>
      </w:r>
    </w:p>
    <w:p w14:paraId="3F5E45EA" w14:textId="77777777" w:rsidR="00CE66E6" w:rsidRDefault="00880EBB" w:rsidP="00880EBB">
      <w:pPr>
        <w:tabs>
          <w:tab w:val="left" w:pos="1545"/>
        </w:tabs>
        <w:rPr>
          <w:rFonts w:ascii="Arial" w:hAnsi="Arial" w:cs="Arial"/>
          <w:color w:val="000000"/>
          <w:sz w:val="16"/>
          <w:szCs w:val="16"/>
          <w:lang w:eastAsia="es-MX"/>
        </w:rPr>
      </w:pPr>
      <w:r>
        <w:rPr>
          <w:rFonts w:cs="Calibri"/>
        </w:rPr>
        <w:t xml:space="preserve">                               </w:t>
      </w:r>
    </w:p>
    <w:p w14:paraId="456BEF7F" w14:textId="57CFDC4D" w:rsidR="00880EBB" w:rsidRDefault="00CE66E6" w:rsidP="00880EBB">
      <w:pPr>
        <w:tabs>
          <w:tab w:val="left" w:pos="1545"/>
        </w:tabs>
        <w:rPr>
          <w:rFonts w:cs="Calibri"/>
        </w:rPr>
      </w:pPr>
      <w:r>
        <w:rPr>
          <w:rFonts w:ascii="Arial" w:hAnsi="Arial" w:cs="Arial"/>
          <w:color w:val="000000"/>
          <w:sz w:val="16"/>
          <w:szCs w:val="16"/>
          <w:lang w:eastAsia="es-MX"/>
        </w:rPr>
        <w:t xml:space="preserve">                   Lic. Carmen Yuritzia Villaseñor Hernández</w:t>
      </w:r>
      <w:r>
        <w:rPr>
          <w:rFonts w:ascii="Arial" w:hAnsi="Arial" w:cs="Arial"/>
          <w:color w:val="000000"/>
          <w:sz w:val="16"/>
          <w:szCs w:val="16"/>
          <w:lang w:eastAsia="es-MX"/>
        </w:rPr>
        <w:t xml:space="preserve">                                                                                                                                                              </w:t>
      </w:r>
    </w:p>
    <w:p w14:paraId="3981DBD2" w14:textId="77777777" w:rsidR="00F20D66" w:rsidRDefault="00880EBB" w:rsidP="00880EBB">
      <w:pPr>
        <w:tabs>
          <w:tab w:val="left" w:pos="1545"/>
        </w:tabs>
        <w:rPr>
          <w:rFonts w:cs="Calibri"/>
        </w:rPr>
      </w:pPr>
      <w:r>
        <w:rPr>
          <w:rFonts w:cs="Calibri"/>
        </w:rPr>
        <w:lastRenderedPageBreak/>
        <w:br w:type="textWrapping" w:clear="all"/>
      </w:r>
    </w:p>
    <w:p w14:paraId="79C57AA0" w14:textId="77777777" w:rsidR="007610BC" w:rsidRPr="00F20D66" w:rsidRDefault="007610BC" w:rsidP="00F20D66">
      <w:pPr>
        <w:jc w:val="center"/>
        <w:rPr>
          <w:rFonts w:cs="Calibri"/>
        </w:rPr>
      </w:pPr>
    </w:p>
    <w:sectPr w:rsidR="007610BC" w:rsidRPr="00F20D66" w:rsidSect="00A06FAC">
      <w:headerReference w:type="default" r:id="rId13"/>
      <w:footerReference w:type="default" r:id="rId14"/>
      <w:pgSz w:w="12240" w:h="15840" w:code="1"/>
      <w:pgMar w:top="1418" w:right="1134" w:bottom="1134" w:left="1418"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71A3F1" w14:textId="77777777" w:rsidR="00545B5E" w:rsidRDefault="00545B5E" w:rsidP="00E00323">
      <w:pPr>
        <w:spacing w:after="0" w:line="240" w:lineRule="auto"/>
      </w:pPr>
      <w:r>
        <w:separator/>
      </w:r>
    </w:p>
  </w:endnote>
  <w:endnote w:type="continuationSeparator" w:id="0">
    <w:p w14:paraId="5DFCDA0A" w14:textId="77777777" w:rsidR="00545B5E" w:rsidRDefault="00545B5E" w:rsidP="00E003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4267310"/>
      <w:docPartObj>
        <w:docPartGallery w:val="Page Numbers (Bottom of Page)"/>
        <w:docPartUnique/>
      </w:docPartObj>
    </w:sdtPr>
    <w:sdtContent>
      <w:p w14:paraId="45A1378E" w14:textId="35E25B7D" w:rsidR="0012405A" w:rsidRDefault="0012405A">
        <w:pPr>
          <w:pStyle w:val="Piedepgina"/>
          <w:jc w:val="right"/>
        </w:pPr>
        <w:r>
          <w:fldChar w:fldCharType="begin"/>
        </w:r>
        <w:r>
          <w:instrText>PAGE   \* MERGEFORMAT</w:instrText>
        </w:r>
        <w:r>
          <w:fldChar w:fldCharType="separate"/>
        </w:r>
        <w:r w:rsidR="008E5CF6" w:rsidRPr="008E5CF6">
          <w:rPr>
            <w:noProof/>
            <w:lang w:val="es-ES"/>
          </w:rPr>
          <w:t>2</w:t>
        </w:r>
        <w:r>
          <w:fldChar w:fldCharType="end"/>
        </w:r>
      </w:p>
    </w:sdtContent>
  </w:sdt>
  <w:p w14:paraId="37983FFD" w14:textId="77777777" w:rsidR="0012405A" w:rsidRDefault="0012405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2C3E94" w14:textId="77777777" w:rsidR="00545B5E" w:rsidRDefault="00545B5E" w:rsidP="00E00323">
      <w:pPr>
        <w:spacing w:after="0" w:line="240" w:lineRule="auto"/>
      </w:pPr>
      <w:r>
        <w:separator/>
      </w:r>
    </w:p>
  </w:footnote>
  <w:footnote w:type="continuationSeparator" w:id="0">
    <w:p w14:paraId="7DE0CDB7" w14:textId="77777777" w:rsidR="00545B5E" w:rsidRDefault="00545B5E" w:rsidP="00E003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5C548F" w14:textId="37F58C9C" w:rsidR="00154BA3" w:rsidRDefault="00C662B3" w:rsidP="00A4610E">
    <w:pPr>
      <w:pStyle w:val="Encabezado"/>
      <w:spacing w:after="0" w:line="240" w:lineRule="auto"/>
      <w:jc w:val="center"/>
    </w:pPr>
    <w:r>
      <w:t>INSTITUTO MUNICIPAL DE VIVIENDA MOROLEON GUANAJUATO</w:t>
    </w:r>
  </w:p>
  <w:p w14:paraId="23BCF864" w14:textId="0D57A33E" w:rsidR="0012798F" w:rsidRDefault="0050316B" w:rsidP="00A4610E">
    <w:pPr>
      <w:pStyle w:val="Encabezado"/>
      <w:spacing w:after="0" w:line="240" w:lineRule="auto"/>
      <w:jc w:val="center"/>
    </w:pPr>
    <w:r>
      <w:t>CORRESPONDI</w:t>
    </w:r>
    <w:r w:rsidR="0029467A">
      <w:t>E</w:t>
    </w:r>
    <w:r>
      <w:t xml:space="preserve">NTES AL </w:t>
    </w:r>
    <w:r w:rsidR="000C477B">
      <w:t>31</w:t>
    </w:r>
    <w:r w:rsidR="00FD45D5">
      <w:t xml:space="preserve"> DE </w:t>
    </w:r>
    <w:r w:rsidR="00135077">
      <w:t xml:space="preserve">MARZO </w:t>
    </w:r>
    <w:r w:rsidR="0011210D">
      <w:t>202</w:t>
    </w:r>
    <w:r w:rsidR="00135077">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2A246B"/>
    <w:multiLevelType w:val="hybridMultilevel"/>
    <w:tmpl w:val="A1362B1A"/>
    <w:lvl w:ilvl="0" w:tplc="080A0009">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14968006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E76"/>
    <w:rsid w:val="0000654B"/>
    <w:rsid w:val="00014613"/>
    <w:rsid w:val="00040D4F"/>
    <w:rsid w:val="00084EAE"/>
    <w:rsid w:val="00091CE6"/>
    <w:rsid w:val="000B7810"/>
    <w:rsid w:val="000C3365"/>
    <w:rsid w:val="000C477B"/>
    <w:rsid w:val="000F20D0"/>
    <w:rsid w:val="0011210D"/>
    <w:rsid w:val="0012405A"/>
    <w:rsid w:val="0012798F"/>
    <w:rsid w:val="00135077"/>
    <w:rsid w:val="00154BA3"/>
    <w:rsid w:val="00175668"/>
    <w:rsid w:val="001973A2"/>
    <w:rsid w:val="001C75F2"/>
    <w:rsid w:val="001D2063"/>
    <w:rsid w:val="001D43E9"/>
    <w:rsid w:val="001F2EF8"/>
    <w:rsid w:val="00205B85"/>
    <w:rsid w:val="00260BDC"/>
    <w:rsid w:val="0029467A"/>
    <w:rsid w:val="002B087E"/>
    <w:rsid w:val="002B67E8"/>
    <w:rsid w:val="002D754B"/>
    <w:rsid w:val="002E0B99"/>
    <w:rsid w:val="003453CA"/>
    <w:rsid w:val="00376219"/>
    <w:rsid w:val="003D72A2"/>
    <w:rsid w:val="00403977"/>
    <w:rsid w:val="00435A87"/>
    <w:rsid w:val="004A4991"/>
    <w:rsid w:val="004A58C8"/>
    <w:rsid w:val="004D65FA"/>
    <w:rsid w:val="004F3F46"/>
    <w:rsid w:val="0050316B"/>
    <w:rsid w:val="00545B5E"/>
    <w:rsid w:val="0054701E"/>
    <w:rsid w:val="005762A2"/>
    <w:rsid w:val="005D3E43"/>
    <w:rsid w:val="005E231E"/>
    <w:rsid w:val="00622021"/>
    <w:rsid w:val="006466A9"/>
    <w:rsid w:val="00657009"/>
    <w:rsid w:val="00677C5C"/>
    <w:rsid w:val="00681C79"/>
    <w:rsid w:val="006B0335"/>
    <w:rsid w:val="006E6924"/>
    <w:rsid w:val="00735826"/>
    <w:rsid w:val="00735C2D"/>
    <w:rsid w:val="007610BC"/>
    <w:rsid w:val="007714AB"/>
    <w:rsid w:val="007A3BF0"/>
    <w:rsid w:val="007D1E76"/>
    <w:rsid w:val="007D2978"/>
    <w:rsid w:val="007D4484"/>
    <w:rsid w:val="00833BB2"/>
    <w:rsid w:val="00850550"/>
    <w:rsid w:val="0086459F"/>
    <w:rsid w:val="00867AAC"/>
    <w:rsid w:val="00871F69"/>
    <w:rsid w:val="00880EBB"/>
    <w:rsid w:val="008B456B"/>
    <w:rsid w:val="008C0FF7"/>
    <w:rsid w:val="008C3BB8"/>
    <w:rsid w:val="008E076C"/>
    <w:rsid w:val="008E5CF6"/>
    <w:rsid w:val="00914CED"/>
    <w:rsid w:val="0092765C"/>
    <w:rsid w:val="009643E3"/>
    <w:rsid w:val="009725AB"/>
    <w:rsid w:val="009F0E1A"/>
    <w:rsid w:val="00A06FAC"/>
    <w:rsid w:val="00A16916"/>
    <w:rsid w:val="00A4610E"/>
    <w:rsid w:val="00A648E3"/>
    <w:rsid w:val="00A730E0"/>
    <w:rsid w:val="00A91E51"/>
    <w:rsid w:val="00AA41E5"/>
    <w:rsid w:val="00AB722B"/>
    <w:rsid w:val="00AE1F6A"/>
    <w:rsid w:val="00B0615A"/>
    <w:rsid w:val="00B429E2"/>
    <w:rsid w:val="00B456FD"/>
    <w:rsid w:val="00B94292"/>
    <w:rsid w:val="00BC54A7"/>
    <w:rsid w:val="00C02EDC"/>
    <w:rsid w:val="00C11AB4"/>
    <w:rsid w:val="00C662B3"/>
    <w:rsid w:val="00C96988"/>
    <w:rsid w:val="00C97E1E"/>
    <w:rsid w:val="00CB41C4"/>
    <w:rsid w:val="00CE66E6"/>
    <w:rsid w:val="00CE76AA"/>
    <w:rsid w:val="00CF1316"/>
    <w:rsid w:val="00D13C44"/>
    <w:rsid w:val="00D71AA2"/>
    <w:rsid w:val="00D7311E"/>
    <w:rsid w:val="00D975B1"/>
    <w:rsid w:val="00E00323"/>
    <w:rsid w:val="00E709B0"/>
    <w:rsid w:val="00E74967"/>
    <w:rsid w:val="00E82318"/>
    <w:rsid w:val="00EA37F5"/>
    <w:rsid w:val="00EA7915"/>
    <w:rsid w:val="00EF4E1A"/>
    <w:rsid w:val="00F20D66"/>
    <w:rsid w:val="00F46719"/>
    <w:rsid w:val="00F54F6F"/>
    <w:rsid w:val="00F5723E"/>
    <w:rsid w:val="00F741F1"/>
    <w:rsid w:val="00FB05DC"/>
    <w:rsid w:val="00FD45D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47DA28"/>
  <w15:docId w15:val="{36231AAF-282A-4372-B377-2882C49F85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MX"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1E76"/>
    <w:pPr>
      <w:spacing w:after="200" w:line="276" w:lineRule="auto"/>
    </w:pPr>
    <w:rPr>
      <w:sz w:val="22"/>
      <w:szCs w:val="22"/>
      <w:lang w:eastAsia="en-US"/>
    </w:rPr>
  </w:style>
  <w:style w:type="paragraph" w:styleId="Ttulo1">
    <w:name w:val="heading 1"/>
    <w:basedOn w:val="Normal"/>
    <w:next w:val="Normal"/>
    <w:link w:val="Ttulo1Car"/>
    <w:uiPriority w:val="9"/>
    <w:qFormat/>
    <w:rsid w:val="00F4671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0C336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7D1E76"/>
    <w:pPr>
      <w:ind w:left="720"/>
      <w:contextualSpacing/>
    </w:pPr>
  </w:style>
  <w:style w:type="character" w:styleId="Hipervnculo">
    <w:name w:val="Hyperlink"/>
    <w:uiPriority w:val="99"/>
    <w:unhideWhenUsed/>
    <w:rsid w:val="007D1E76"/>
    <w:rPr>
      <w:color w:val="0000FF"/>
      <w:u w:val="single"/>
    </w:rPr>
  </w:style>
  <w:style w:type="paragraph" w:styleId="Encabezado">
    <w:name w:val="header"/>
    <w:basedOn w:val="Normal"/>
    <w:link w:val="EncabezadoCar"/>
    <w:uiPriority w:val="99"/>
    <w:unhideWhenUsed/>
    <w:rsid w:val="00E00323"/>
    <w:pPr>
      <w:tabs>
        <w:tab w:val="center" w:pos="4419"/>
        <w:tab w:val="right" w:pos="8838"/>
      </w:tabs>
    </w:pPr>
  </w:style>
  <w:style w:type="character" w:customStyle="1" w:styleId="EncabezadoCar">
    <w:name w:val="Encabezado Car"/>
    <w:link w:val="Encabezado"/>
    <w:uiPriority w:val="99"/>
    <w:rsid w:val="00E00323"/>
    <w:rPr>
      <w:sz w:val="22"/>
      <w:szCs w:val="22"/>
      <w:lang w:eastAsia="en-US"/>
    </w:rPr>
  </w:style>
  <w:style w:type="paragraph" w:styleId="Piedepgina">
    <w:name w:val="footer"/>
    <w:basedOn w:val="Normal"/>
    <w:link w:val="PiedepginaCar"/>
    <w:uiPriority w:val="99"/>
    <w:unhideWhenUsed/>
    <w:rsid w:val="00E00323"/>
    <w:pPr>
      <w:tabs>
        <w:tab w:val="center" w:pos="4419"/>
        <w:tab w:val="right" w:pos="8838"/>
      </w:tabs>
    </w:pPr>
  </w:style>
  <w:style w:type="character" w:customStyle="1" w:styleId="PiedepginaCar">
    <w:name w:val="Pie de página Car"/>
    <w:link w:val="Piedepgina"/>
    <w:uiPriority w:val="99"/>
    <w:rsid w:val="00E00323"/>
    <w:rPr>
      <w:sz w:val="22"/>
      <w:szCs w:val="22"/>
      <w:lang w:eastAsia="en-US"/>
    </w:rPr>
  </w:style>
  <w:style w:type="paragraph" w:styleId="Textodeglobo">
    <w:name w:val="Balloon Text"/>
    <w:basedOn w:val="Normal"/>
    <w:link w:val="TextodegloboCar"/>
    <w:uiPriority w:val="99"/>
    <w:semiHidden/>
    <w:unhideWhenUsed/>
    <w:rsid w:val="00E00323"/>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E00323"/>
    <w:rPr>
      <w:rFonts w:ascii="Tahoma" w:hAnsi="Tahoma" w:cs="Tahoma"/>
      <w:sz w:val="16"/>
      <w:szCs w:val="16"/>
      <w:lang w:eastAsia="en-US"/>
    </w:rPr>
  </w:style>
  <w:style w:type="paragraph" w:styleId="NormalWeb">
    <w:name w:val="Normal (Web)"/>
    <w:basedOn w:val="Normal"/>
    <w:uiPriority w:val="99"/>
    <w:unhideWhenUsed/>
    <w:rsid w:val="00E00323"/>
    <w:pPr>
      <w:spacing w:before="100" w:beforeAutospacing="1" w:after="100" w:afterAutospacing="1" w:line="240" w:lineRule="auto"/>
    </w:pPr>
    <w:rPr>
      <w:rFonts w:ascii="Times New Roman" w:eastAsia="Times New Roman" w:hAnsi="Times New Roman"/>
      <w:sz w:val="24"/>
      <w:szCs w:val="24"/>
      <w:lang w:eastAsia="es-MX"/>
    </w:rPr>
  </w:style>
  <w:style w:type="paragraph" w:styleId="Ttulo">
    <w:name w:val="Title"/>
    <w:basedOn w:val="Normal"/>
    <w:next w:val="Normal"/>
    <w:link w:val="TtuloCar"/>
    <w:uiPriority w:val="10"/>
    <w:qFormat/>
    <w:rsid w:val="00AA41E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A41E5"/>
    <w:rPr>
      <w:rFonts w:asciiTheme="majorHAnsi" w:eastAsiaTheme="majorEastAsia" w:hAnsiTheme="majorHAnsi" w:cstheme="majorBidi"/>
      <w:spacing w:val="-10"/>
      <w:kern w:val="28"/>
      <w:sz w:val="56"/>
      <w:szCs w:val="56"/>
      <w:lang w:eastAsia="en-US"/>
    </w:rPr>
  </w:style>
  <w:style w:type="table" w:styleId="Tablaconcuadrcula">
    <w:name w:val="Table Grid"/>
    <w:basedOn w:val="Tablanormal"/>
    <w:uiPriority w:val="59"/>
    <w:rsid w:val="003453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rsid w:val="000C3365"/>
    <w:rPr>
      <w:rFonts w:asciiTheme="majorHAnsi" w:eastAsiaTheme="majorEastAsia" w:hAnsiTheme="majorHAnsi" w:cstheme="majorBidi"/>
      <w:color w:val="2E74B5" w:themeColor="accent1" w:themeShade="BF"/>
      <w:sz w:val="26"/>
      <w:szCs w:val="26"/>
      <w:lang w:eastAsia="en-US"/>
    </w:rPr>
  </w:style>
  <w:style w:type="character" w:customStyle="1" w:styleId="Ttulo1Car">
    <w:name w:val="Título 1 Car"/>
    <w:basedOn w:val="Fuentedeprrafopredeter"/>
    <w:link w:val="Ttulo1"/>
    <w:uiPriority w:val="9"/>
    <w:rsid w:val="00F46719"/>
    <w:rPr>
      <w:rFonts w:asciiTheme="majorHAnsi" w:eastAsiaTheme="majorEastAsia" w:hAnsiTheme="majorHAnsi" w:cstheme="majorBidi"/>
      <w:color w:val="2E74B5" w:themeColor="accent1" w:themeShade="BF"/>
      <w:sz w:val="32"/>
      <w:szCs w:val="32"/>
      <w:lang w:eastAsia="en-US"/>
    </w:rPr>
  </w:style>
  <w:style w:type="paragraph" w:styleId="TtuloTDC">
    <w:name w:val="TOC Heading"/>
    <w:basedOn w:val="Ttulo1"/>
    <w:next w:val="Normal"/>
    <w:uiPriority w:val="39"/>
    <w:unhideWhenUsed/>
    <w:qFormat/>
    <w:rsid w:val="00F46719"/>
    <w:pPr>
      <w:spacing w:line="259" w:lineRule="auto"/>
      <w:outlineLvl w:val="9"/>
    </w:pPr>
    <w:rPr>
      <w:lang w:eastAsia="es-MX"/>
    </w:rPr>
  </w:style>
  <w:style w:type="paragraph" w:styleId="TDC2">
    <w:name w:val="toc 2"/>
    <w:basedOn w:val="Normal"/>
    <w:next w:val="Normal"/>
    <w:autoRedefine/>
    <w:uiPriority w:val="39"/>
    <w:unhideWhenUsed/>
    <w:rsid w:val="00F4671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acorona/lquiroz/AppData/Local/Microsoft/Windows/Temporary%20Internet%20Files/Content.Outlook/HBGSO9P3/MODELO%20CTA%202013.pptx"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EA877482073C494DB65515C3369AA0B4" ma:contentTypeVersion="0" ma:contentTypeDescription="Crear nuevo documento." ma:contentTypeScope="" ma:versionID="d630b5c2871309c5c86f0b7bf850b824">
  <xsd:schema xmlns:xsd="http://www.w3.org/2001/XMLSchema" xmlns:xs="http://www.w3.org/2001/XMLSchema" xmlns:p="http://schemas.microsoft.com/office/2006/metadata/properties" targetNamespace="http://schemas.microsoft.com/office/2006/metadata/properties" ma:root="true" ma:fieldsID="3f6edc329ff236629c56e3b879b320d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CBD850-722C-4B0A-8EDE-7CABA60C709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3B04BFA-FE99-416E-B427-D59C115CDF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F602599E-C54E-40EB-B3BD-41B2F70A96F3}">
  <ds:schemaRefs>
    <ds:schemaRef ds:uri="http://schemas.microsoft.com/sharepoint/v3/contenttype/forms"/>
  </ds:schemaRefs>
</ds:datastoreItem>
</file>

<file path=customXml/itemProps4.xml><?xml version="1.0" encoding="utf-8"?>
<ds:datastoreItem xmlns:ds="http://schemas.openxmlformats.org/officeDocument/2006/customXml" ds:itemID="{6B8EDB79-3412-4A02-9B89-11D7BC94B9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12</Pages>
  <Words>2181</Words>
  <Characters>12000</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14153</CharactersWithSpaces>
  <SharedDoc>false</SharedDoc>
  <HLinks>
    <vt:vector size="6" baseType="variant">
      <vt:variant>
        <vt:i4>6357108</vt:i4>
      </vt:variant>
      <vt:variant>
        <vt:i4>0</vt:i4>
      </vt:variant>
      <vt:variant>
        <vt:i4>0</vt:i4>
      </vt:variant>
      <vt:variant>
        <vt:i4>5</vt:i4>
      </vt:variant>
      <vt:variant>
        <vt:lpwstr>../../../../../../../../lquiroz/AppData/Local/Microsoft/Windows/Temporary Internet Files/Content.Outlook/HBGSO9P3/MODELO CTA 2013.pptx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acorona</dc:creator>
  <cp:lastModifiedBy>GAMER</cp:lastModifiedBy>
  <cp:revision>7</cp:revision>
  <dcterms:created xsi:type="dcterms:W3CDTF">2026-04-29T20:26:00Z</dcterms:created>
  <dcterms:modified xsi:type="dcterms:W3CDTF">2026-04-29T20:49:00Z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0x010100EA877482073C494DB65515C3369AA0B4</vt:lpwstr>
  </property>
</Properties>
</file>